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465" w:rsidRPr="00036465" w:rsidRDefault="00036465" w:rsidP="00036465">
      <w:pPr>
        <w:tabs>
          <w:tab w:val="left" w:pos="6015"/>
        </w:tabs>
        <w:spacing w:after="0" w:line="240" w:lineRule="auto"/>
        <w:jc w:val="center"/>
        <w:rPr>
          <w:rFonts w:ascii="Times New Roman" w:eastAsia="Times New Roman" w:hAnsi="Times New Roman" w:cs="Times New Roman"/>
          <w:sz w:val="24"/>
          <w:szCs w:val="24"/>
          <w:lang w:eastAsia="ru-RU"/>
        </w:rPr>
      </w:pPr>
      <w:r w:rsidRPr="00036465">
        <w:rPr>
          <w:rFonts w:ascii="Times New Roman" w:eastAsia="Times New Roman" w:hAnsi="Times New Roman" w:cs="Times New Roman"/>
          <w:noProof/>
          <w:sz w:val="24"/>
          <w:szCs w:val="24"/>
          <w:lang w:eastAsia="ru-RU"/>
        </w:rPr>
        <w:drawing>
          <wp:inline distT="0" distB="0" distL="0" distR="0" wp14:anchorId="56D7EA95" wp14:editId="344F3FEE">
            <wp:extent cx="815975" cy="1133475"/>
            <wp:effectExtent l="0" t="0" r="3175" b="9525"/>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1133475"/>
                    </a:xfrm>
                    <a:prstGeom prst="rect">
                      <a:avLst/>
                    </a:prstGeom>
                    <a:noFill/>
                    <a:ln>
                      <a:noFill/>
                    </a:ln>
                  </pic:spPr>
                </pic:pic>
              </a:graphicData>
            </a:graphic>
          </wp:inline>
        </w:drawing>
      </w:r>
    </w:p>
    <w:p w:rsidR="00036465" w:rsidRPr="00036465" w:rsidRDefault="00036465" w:rsidP="00036465">
      <w:pPr>
        <w:spacing w:after="0" w:line="240" w:lineRule="auto"/>
        <w:ind w:right="-54"/>
        <w:jc w:val="center"/>
        <w:rPr>
          <w:rFonts w:ascii="Arial" w:eastAsia="Times New Roman" w:hAnsi="Arial" w:cs="Times New Roman"/>
          <w:b/>
          <w:bCs/>
          <w:sz w:val="6"/>
          <w:szCs w:val="6"/>
          <w:lang w:eastAsia="ru-RU"/>
        </w:rPr>
      </w:pPr>
    </w:p>
    <w:p w:rsidR="00036465" w:rsidRPr="00036465" w:rsidRDefault="00036465" w:rsidP="00036465">
      <w:pPr>
        <w:spacing w:after="0" w:line="240" w:lineRule="auto"/>
        <w:ind w:right="-54"/>
        <w:jc w:val="center"/>
        <w:rPr>
          <w:rFonts w:ascii="Arial" w:eastAsia="Times New Roman" w:hAnsi="Arial" w:cs="Times New Roman"/>
          <w:b/>
          <w:bCs/>
          <w:sz w:val="6"/>
          <w:szCs w:val="6"/>
          <w:lang w:eastAsia="ru-RU"/>
        </w:rPr>
      </w:pPr>
    </w:p>
    <w:p w:rsidR="00036465" w:rsidRPr="00036465" w:rsidRDefault="00036465" w:rsidP="00036465">
      <w:pPr>
        <w:spacing w:after="0"/>
        <w:jc w:val="center"/>
        <w:rPr>
          <w:rFonts w:ascii="Times New Roman" w:eastAsia="Times New Roman" w:hAnsi="Times New Roman" w:cs="Times New Roman"/>
          <w:b/>
          <w:bCs/>
          <w:sz w:val="28"/>
          <w:szCs w:val="28"/>
          <w:lang w:eastAsia="ru-RU"/>
        </w:rPr>
      </w:pPr>
      <w:r w:rsidRPr="00036465">
        <w:rPr>
          <w:rFonts w:ascii="Times New Roman" w:eastAsia="Times New Roman" w:hAnsi="Times New Roman" w:cs="Times New Roman"/>
          <w:b/>
          <w:bCs/>
          <w:sz w:val="24"/>
          <w:szCs w:val="24"/>
          <w:lang w:eastAsia="ru-RU"/>
        </w:rPr>
        <w:t>Контрольно-счетная комиссия</w:t>
      </w:r>
    </w:p>
    <w:p w:rsidR="00036465" w:rsidRPr="00036465" w:rsidRDefault="00036465" w:rsidP="00036465">
      <w:pPr>
        <w:spacing w:after="0"/>
        <w:jc w:val="center"/>
        <w:rPr>
          <w:rFonts w:ascii="Times New Roman" w:eastAsia="Times New Roman" w:hAnsi="Times New Roman" w:cs="Times New Roman"/>
          <w:b/>
          <w:bCs/>
          <w:sz w:val="24"/>
          <w:szCs w:val="24"/>
          <w:lang w:eastAsia="ru-RU"/>
        </w:rPr>
      </w:pPr>
      <w:r w:rsidRPr="00036465">
        <w:rPr>
          <w:rFonts w:ascii="Times New Roman" w:eastAsia="Times New Roman" w:hAnsi="Times New Roman" w:cs="Times New Roman"/>
          <w:b/>
          <w:bCs/>
          <w:sz w:val="24"/>
          <w:szCs w:val="24"/>
          <w:lang w:eastAsia="ru-RU"/>
        </w:rPr>
        <w:t>городского округа город Михайловка</w:t>
      </w:r>
    </w:p>
    <w:p w:rsidR="00036465" w:rsidRPr="00036465" w:rsidRDefault="00036465" w:rsidP="00036465">
      <w:pPr>
        <w:spacing w:after="0"/>
        <w:jc w:val="center"/>
        <w:rPr>
          <w:rFonts w:ascii="Times New Roman" w:eastAsia="Times New Roman" w:hAnsi="Times New Roman" w:cs="Times New Roman"/>
          <w:b/>
          <w:bCs/>
          <w:sz w:val="24"/>
          <w:szCs w:val="24"/>
          <w:lang w:eastAsia="ru-RU"/>
        </w:rPr>
      </w:pPr>
      <w:r w:rsidRPr="00036465">
        <w:rPr>
          <w:rFonts w:ascii="Times New Roman" w:eastAsia="Times New Roman" w:hAnsi="Times New Roman" w:cs="Times New Roman"/>
          <w:b/>
          <w:bCs/>
          <w:sz w:val="24"/>
          <w:szCs w:val="24"/>
          <w:lang w:eastAsia="ru-RU"/>
        </w:rPr>
        <w:t>Волгоградской области</w:t>
      </w:r>
    </w:p>
    <w:p w:rsidR="00036465" w:rsidRPr="00036465" w:rsidRDefault="00036465" w:rsidP="00036465">
      <w:pPr>
        <w:spacing w:after="0" w:line="240" w:lineRule="auto"/>
        <w:jc w:val="center"/>
        <w:rPr>
          <w:rFonts w:ascii="Times New Roman" w:eastAsia="Times New Roman" w:hAnsi="Times New Roman" w:cs="Times New Roman"/>
          <w:b/>
          <w:bCs/>
          <w:sz w:val="24"/>
          <w:szCs w:val="24"/>
          <w:lang w:eastAsia="ru-RU"/>
        </w:rPr>
      </w:pP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ЭКСПЕРТНОЕ ЗАКЛЮЧЕНИЕ</w:t>
      </w: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line="240" w:lineRule="auto"/>
        <w:jc w:val="center"/>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w:t>
      </w:r>
      <w:r w:rsidR="00566BFC">
        <w:rPr>
          <w:rFonts w:ascii="Times New Roman" w:eastAsia="Times New Roman" w:hAnsi="Times New Roman" w:cs="Times New Roman"/>
          <w:sz w:val="24"/>
          <w:szCs w:val="24"/>
          <w:lang w:val="en-US" w:eastAsia="ar-SA"/>
        </w:rPr>
        <w:t>25</w:t>
      </w:r>
      <w:r w:rsidRPr="00036465">
        <w:rPr>
          <w:rFonts w:ascii="Times New Roman" w:eastAsia="Times New Roman" w:hAnsi="Times New Roman" w:cs="Times New Roman"/>
          <w:sz w:val="24"/>
          <w:szCs w:val="24"/>
          <w:lang w:eastAsia="ar-SA"/>
        </w:rPr>
        <w:t xml:space="preserve">                                                                                                                                                                                                                                                                                                                                                                                                                                                                                                                                                                                                                                                                                                                                                                                                                                                                                                                                                                                                                                                                                                                                                                                                                                                                                                                                                                                                                                                     </w:t>
      </w:r>
    </w:p>
    <w:p w:rsidR="00036465" w:rsidRPr="00036465" w:rsidRDefault="00036465" w:rsidP="00036465">
      <w:pPr>
        <w:suppressAutoHyphens/>
        <w:spacing w:after="0" w:line="240" w:lineRule="auto"/>
        <w:jc w:val="center"/>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04.12.2023 г.</w:t>
      </w:r>
    </w:p>
    <w:p w:rsidR="00036465" w:rsidRPr="00036465" w:rsidRDefault="00036465" w:rsidP="00036465">
      <w:pPr>
        <w:suppressAutoHyphens/>
        <w:spacing w:after="0" w:line="240" w:lineRule="auto"/>
        <w:jc w:val="center"/>
        <w:rPr>
          <w:rFonts w:ascii="Times New Roman" w:eastAsia="Times New Roman" w:hAnsi="Times New Roman" w:cs="Times New Roman"/>
          <w:sz w:val="24"/>
          <w:szCs w:val="24"/>
          <w:lang w:eastAsia="ar-SA"/>
        </w:rPr>
      </w:pP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к  проекту решения Михайловской городской Думы </w:t>
      </w: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«О бюджете городского округа город Михайловка </w:t>
      </w:r>
      <w:r w:rsidRPr="00036465">
        <w:rPr>
          <w:rFonts w:ascii="Times New Roman" w:hAnsi="Times New Roman" w:cs="Times New Roman"/>
          <w:b/>
          <w:color w:val="000000"/>
          <w:sz w:val="24"/>
          <w:szCs w:val="24"/>
        </w:rPr>
        <w:t>Волгоградской области</w:t>
      </w:r>
      <w:r w:rsidRPr="00036465">
        <w:rPr>
          <w:rFonts w:ascii="Times New Roman" w:eastAsia="Times New Roman" w:hAnsi="Times New Roman" w:cs="Times New Roman"/>
          <w:b/>
          <w:sz w:val="24"/>
          <w:szCs w:val="24"/>
          <w:lang w:eastAsia="ar-SA"/>
        </w:rPr>
        <w:t xml:space="preserve"> на 2024 год и плановый период 2025 и 2026 годов»</w:t>
      </w:r>
    </w:p>
    <w:p w:rsidR="00036465" w:rsidRPr="00036465" w:rsidRDefault="00036465" w:rsidP="00036465">
      <w:pPr>
        <w:suppressAutoHyphens/>
        <w:spacing w:after="0" w:line="240" w:lineRule="auto"/>
        <w:rPr>
          <w:rFonts w:ascii="Times New Roman" w:eastAsia="Times New Roman" w:hAnsi="Times New Roman" w:cs="Times New Roman"/>
          <w:sz w:val="24"/>
          <w:szCs w:val="24"/>
          <w:highlight w:val="yellow"/>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Председатель контрольно-счетной комиссии городского округа город Михайловка Волгоградской области  Н.А. </w:t>
      </w:r>
      <w:proofErr w:type="spellStart"/>
      <w:r w:rsidRPr="00036465">
        <w:rPr>
          <w:rFonts w:ascii="Times New Roman" w:eastAsia="Times New Roman" w:hAnsi="Times New Roman" w:cs="Times New Roman"/>
          <w:sz w:val="24"/>
          <w:szCs w:val="24"/>
          <w:lang w:eastAsia="ar-SA"/>
        </w:rPr>
        <w:t>Тазова</w:t>
      </w:r>
      <w:proofErr w:type="spellEnd"/>
      <w:r w:rsidRPr="00036465">
        <w:rPr>
          <w:rFonts w:ascii="Times New Roman" w:eastAsia="Times New Roman" w:hAnsi="Times New Roman" w:cs="Times New Roman"/>
          <w:sz w:val="24"/>
          <w:szCs w:val="24"/>
          <w:lang w:eastAsia="ar-SA"/>
        </w:rPr>
        <w:t xml:space="preserve">, </w:t>
      </w:r>
      <w:r w:rsidR="00566BFC">
        <w:rPr>
          <w:rFonts w:ascii="Times New Roman" w:eastAsia="Times New Roman" w:hAnsi="Times New Roman" w:cs="Times New Roman"/>
          <w:sz w:val="24"/>
          <w:szCs w:val="24"/>
          <w:lang w:eastAsia="ar-SA"/>
        </w:rPr>
        <w:t xml:space="preserve">ведущий инспектор, </w:t>
      </w:r>
      <w:r w:rsidRPr="00036465">
        <w:rPr>
          <w:rFonts w:ascii="Times New Roman" w:eastAsia="Times New Roman" w:hAnsi="Times New Roman" w:cs="Times New Roman"/>
          <w:sz w:val="24"/>
          <w:szCs w:val="24"/>
          <w:lang w:eastAsia="ar-SA"/>
        </w:rPr>
        <w:t xml:space="preserve">консультант Ю.П. Петрова, </w:t>
      </w:r>
      <w:r w:rsidR="00566BFC">
        <w:rPr>
          <w:rFonts w:ascii="Times New Roman" w:eastAsia="Times New Roman" w:hAnsi="Times New Roman" w:cs="Times New Roman"/>
          <w:sz w:val="24"/>
          <w:szCs w:val="24"/>
          <w:lang w:eastAsia="ar-SA"/>
        </w:rPr>
        <w:t xml:space="preserve">ведущий инспектор, </w:t>
      </w:r>
      <w:r w:rsidR="00566BFC" w:rsidRPr="00036465">
        <w:rPr>
          <w:rFonts w:ascii="Times New Roman" w:eastAsia="Times New Roman" w:hAnsi="Times New Roman" w:cs="Times New Roman"/>
          <w:sz w:val="24"/>
          <w:szCs w:val="24"/>
          <w:lang w:eastAsia="ar-SA"/>
        </w:rPr>
        <w:t>консультант</w:t>
      </w:r>
      <w:r w:rsidRPr="00036465">
        <w:rPr>
          <w:rFonts w:ascii="Times New Roman" w:eastAsia="Times New Roman" w:hAnsi="Times New Roman" w:cs="Times New Roman"/>
          <w:sz w:val="24"/>
          <w:szCs w:val="24"/>
          <w:lang w:eastAsia="ar-SA"/>
        </w:rPr>
        <w:t xml:space="preserve"> С.Р. </w:t>
      </w:r>
      <w:proofErr w:type="spellStart"/>
      <w:r w:rsidRPr="00036465">
        <w:rPr>
          <w:rFonts w:ascii="Times New Roman" w:eastAsia="Times New Roman" w:hAnsi="Times New Roman" w:cs="Times New Roman"/>
          <w:sz w:val="24"/>
          <w:szCs w:val="24"/>
          <w:lang w:eastAsia="ar-SA"/>
        </w:rPr>
        <w:t>Барилова</w:t>
      </w:r>
      <w:proofErr w:type="spellEnd"/>
      <w:r w:rsidRPr="00036465">
        <w:rPr>
          <w:rFonts w:ascii="Times New Roman" w:eastAsia="Times New Roman" w:hAnsi="Times New Roman" w:cs="Times New Roman"/>
          <w:sz w:val="24"/>
          <w:szCs w:val="24"/>
          <w:lang w:eastAsia="ar-SA"/>
        </w:rPr>
        <w:t>, провели экспертно-аналитическую оценку проекта Решения «О бюджете городского округа город Михайловка Волгоградской области на 2024 год и плановый период 2025 и 2026 годов».</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Заключение контрольно-счетной комиссии городского округа город Михайловка Волгоградской области (далее – КСК) на проект решения Михайловской городской Думы  «О бюджете городского округа город Михайловка Волгоградской области на 2024 год и плановый период 2025-2026 годов» подготовлено в соответствии с Бюджетным кодексом Российской Федерации (далее - Бюджетный кодекс, БК РФ), Уставом городского округа город Михайловка, Решением Михайловской городской Думы от 27.04.2023г. № 47 «Положение</w:t>
      </w:r>
      <w:proofErr w:type="gramEnd"/>
      <w:r w:rsidRPr="00036465">
        <w:rPr>
          <w:rFonts w:ascii="Times New Roman" w:eastAsia="Times New Roman" w:hAnsi="Times New Roman" w:cs="Times New Roman"/>
          <w:sz w:val="24"/>
          <w:szCs w:val="24"/>
          <w:lang w:eastAsia="ar-SA"/>
        </w:rPr>
        <w:t xml:space="preserve"> о бюджетном процессе в городском округе город Михайловка Волгоградской области» (далее  - Положение о бюджетном процессе), Положением о КСК и иными нормативными правовыми актами.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line="240" w:lineRule="auto"/>
        <w:ind w:left="720"/>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Общие положения.</w:t>
      </w:r>
    </w:p>
    <w:p w:rsidR="00036465" w:rsidRPr="00036465" w:rsidRDefault="00036465" w:rsidP="00036465">
      <w:pPr>
        <w:suppressAutoHyphens/>
        <w:spacing w:after="0" w:line="240" w:lineRule="auto"/>
        <w:ind w:left="720"/>
        <w:rPr>
          <w:rFonts w:ascii="Times New Roman" w:eastAsia="Times New Roman" w:hAnsi="Times New Roman" w:cs="Times New Roman"/>
          <w:b/>
          <w:sz w:val="24"/>
          <w:szCs w:val="24"/>
          <w:lang w:eastAsia="ar-SA"/>
        </w:rPr>
      </w:pPr>
    </w:p>
    <w:p w:rsidR="00036465" w:rsidRPr="00036465" w:rsidRDefault="0004282D" w:rsidP="00036465">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36465" w:rsidRPr="00036465">
        <w:rPr>
          <w:rFonts w:ascii="Times New Roman" w:eastAsia="Times New Roman" w:hAnsi="Times New Roman" w:cs="Times New Roman"/>
          <w:sz w:val="24"/>
          <w:szCs w:val="24"/>
          <w:lang w:eastAsia="ar-SA"/>
        </w:rPr>
        <w:t>Правовые основы рассмотрения проекта бюджета определены Бюджетным кодексом, Уставом городского округа город Михайловка и Положением о бюджетном процессе.</w:t>
      </w:r>
    </w:p>
    <w:p w:rsidR="00036465" w:rsidRPr="00036465" w:rsidRDefault="00036465" w:rsidP="00036465">
      <w:pPr>
        <w:suppressAutoHyphens/>
        <w:spacing w:after="0"/>
        <w:ind w:firstLine="851"/>
        <w:jc w:val="both"/>
        <w:rPr>
          <w:rFonts w:ascii="Times New Roman" w:hAnsi="Times New Roman" w:cs="Times New Roman"/>
          <w:sz w:val="24"/>
          <w:szCs w:val="24"/>
        </w:rPr>
      </w:pPr>
      <w:r w:rsidRPr="00036465">
        <w:rPr>
          <w:rFonts w:ascii="Times New Roman" w:eastAsia="Times New Roman" w:hAnsi="Times New Roman" w:cs="Times New Roman"/>
          <w:sz w:val="24"/>
          <w:szCs w:val="24"/>
          <w:lang w:eastAsia="ar-SA"/>
        </w:rPr>
        <w:t xml:space="preserve">Согласно </w:t>
      </w:r>
      <w:proofErr w:type="spellStart"/>
      <w:r w:rsidRPr="00036465">
        <w:rPr>
          <w:rFonts w:ascii="Times New Roman" w:eastAsia="Times New Roman" w:hAnsi="Times New Roman" w:cs="Times New Roman"/>
          <w:sz w:val="24"/>
          <w:szCs w:val="24"/>
          <w:lang w:eastAsia="ar-SA"/>
        </w:rPr>
        <w:t>п.п</w:t>
      </w:r>
      <w:proofErr w:type="spellEnd"/>
      <w:r w:rsidRPr="00036465">
        <w:rPr>
          <w:rFonts w:ascii="Times New Roman" w:eastAsia="Times New Roman" w:hAnsi="Times New Roman" w:cs="Times New Roman"/>
          <w:sz w:val="24"/>
          <w:szCs w:val="24"/>
          <w:lang w:eastAsia="ar-SA"/>
        </w:rPr>
        <w:t xml:space="preserve">. 4.1 пункта 4 Положения о бюджетном процессе, </w:t>
      </w:r>
      <w:r w:rsidRPr="00036465">
        <w:rPr>
          <w:rFonts w:ascii="Times New Roman" w:hAnsi="Times New Roman" w:cs="Times New Roman"/>
          <w:sz w:val="24"/>
          <w:szCs w:val="24"/>
        </w:rPr>
        <w:t xml:space="preserve">не позднее 15 ноября, </w:t>
      </w:r>
      <w:r w:rsidRPr="00036465">
        <w:rPr>
          <w:rFonts w:ascii="Times New Roman" w:eastAsia="Times New Roman" w:hAnsi="Times New Roman" w:cs="Times New Roman"/>
          <w:sz w:val="24"/>
          <w:szCs w:val="24"/>
          <w:lang w:eastAsia="ar-SA"/>
        </w:rPr>
        <w:t>администрацией городского округа</w:t>
      </w:r>
      <w:r w:rsidRPr="00036465">
        <w:rPr>
          <w:rFonts w:ascii="Times New Roman" w:hAnsi="Times New Roman" w:cs="Times New Roman"/>
          <w:sz w:val="24"/>
          <w:szCs w:val="24"/>
        </w:rPr>
        <w:t xml:space="preserve"> </w:t>
      </w:r>
      <w:r w:rsidRPr="00036465">
        <w:rPr>
          <w:rFonts w:ascii="Times New Roman" w:eastAsia="Times New Roman" w:hAnsi="Times New Roman" w:cs="Times New Roman"/>
          <w:sz w:val="24"/>
          <w:szCs w:val="24"/>
          <w:lang w:eastAsia="ar-SA"/>
        </w:rPr>
        <w:t xml:space="preserve">проект </w:t>
      </w:r>
      <w:r w:rsidRPr="00036465">
        <w:rPr>
          <w:rFonts w:ascii="Times New Roman" w:hAnsi="Times New Roman" w:cs="Times New Roman"/>
          <w:sz w:val="24"/>
          <w:szCs w:val="24"/>
        </w:rPr>
        <w:t>бюджета вносится на рассмотрение в Михайловскую городскую Думу.</w:t>
      </w:r>
    </w:p>
    <w:p w:rsidR="00036465" w:rsidRPr="00036465" w:rsidRDefault="00036465" w:rsidP="00036465">
      <w:pPr>
        <w:suppressAutoHyphens/>
        <w:spacing w:after="0"/>
        <w:ind w:firstLine="851"/>
        <w:jc w:val="both"/>
        <w:rPr>
          <w:rFonts w:ascii="Times New Roman" w:eastAsia="Times New Roman" w:hAnsi="Times New Roman" w:cs="Times New Roman"/>
          <w:sz w:val="24"/>
          <w:szCs w:val="24"/>
          <w:lang w:eastAsia="ru-RU"/>
        </w:rPr>
      </w:pPr>
      <w:r w:rsidRPr="00036465">
        <w:rPr>
          <w:rFonts w:ascii="Times New Roman" w:eastAsia="Times New Roman" w:hAnsi="Times New Roman" w:cs="Times New Roman"/>
          <w:sz w:val="24"/>
          <w:szCs w:val="24"/>
          <w:lang w:eastAsia="ar-SA"/>
        </w:rPr>
        <w:t xml:space="preserve">Согласно </w:t>
      </w:r>
      <w:proofErr w:type="spellStart"/>
      <w:r w:rsidRPr="00036465">
        <w:rPr>
          <w:rFonts w:ascii="Times New Roman" w:eastAsia="Times New Roman" w:hAnsi="Times New Roman" w:cs="Times New Roman"/>
          <w:sz w:val="24"/>
          <w:szCs w:val="24"/>
          <w:lang w:eastAsia="ar-SA"/>
        </w:rPr>
        <w:t>п.п</w:t>
      </w:r>
      <w:proofErr w:type="spellEnd"/>
      <w:r w:rsidRPr="00036465">
        <w:rPr>
          <w:rFonts w:ascii="Times New Roman" w:eastAsia="Times New Roman" w:hAnsi="Times New Roman" w:cs="Times New Roman"/>
          <w:sz w:val="24"/>
          <w:szCs w:val="24"/>
          <w:lang w:eastAsia="ar-SA"/>
        </w:rPr>
        <w:t xml:space="preserve">. 5.3  пункта 5 Положения о бюджетном процессе, </w:t>
      </w:r>
      <w:r w:rsidRPr="00036465">
        <w:rPr>
          <w:rFonts w:ascii="Times New Roman" w:eastAsia="Times New Roman" w:hAnsi="Times New Roman" w:cs="Times New Roman"/>
          <w:sz w:val="24"/>
          <w:szCs w:val="24"/>
          <w:lang w:eastAsia="ru-RU"/>
        </w:rPr>
        <w:t xml:space="preserve">проект решения о бюджете в течение 3 рабочих дней  со дня принятия к рассмотрению его внесения в Михайловскую городскую Думу направляется председателем Михайловской городской </w:t>
      </w:r>
      <w:r w:rsidRPr="00036465">
        <w:rPr>
          <w:rFonts w:ascii="Times New Roman" w:eastAsia="Times New Roman" w:hAnsi="Times New Roman" w:cs="Times New Roman"/>
          <w:sz w:val="24"/>
          <w:szCs w:val="24"/>
          <w:lang w:eastAsia="ru-RU"/>
        </w:rPr>
        <w:lastRenderedPageBreak/>
        <w:t>Думы в КСК для проведения его экспертизы  проекта бюджета городского округа и подготовки заключения.</w:t>
      </w:r>
    </w:p>
    <w:p w:rsidR="00036465" w:rsidRPr="00036465" w:rsidRDefault="00036465" w:rsidP="00036465">
      <w:pPr>
        <w:tabs>
          <w:tab w:val="left" w:pos="851"/>
        </w:tabs>
        <w:suppressAutoHyphens/>
        <w:spacing w:after="0"/>
        <w:ind w:firstLine="851"/>
        <w:jc w:val="both"/>
        <w:rPr>
          <w:rFonts w:ascii="Times New Roman" w:eastAsia="Times New Roman" w:hAnsi="Times New Roman" w:cs="Times New Roman"/>
          <w:sz w:val="24"/>
          <w:szCs w:val="24"/>
          <w:lang w:eastAsia="ru-RU"/>
        </w:rPr>
      </w:pPr>
      <w:proofErr w:type="gramStart"/>
      <w:r w:rsidRPr="00036465">
        <w:rPr>
          <w:rFonts w:ascii="Times New Roman" w:hAnsi="Times New Roman" w:cs="Times New Roman"/>
          <w:sz w:val="24"/>
          <w:szCs w:val="24"/>
        </w:rPr>
        <w:t>Согласно пункта</w:t>
      </w:r>
      <w:proofErr w:type="gramEnd"/>
      <w:r w:rsidRPr="00036465">
        <w:rPr>
          <w:rFonts w:ascii="Times New Roman" w:hAnsi="Times New Roman" w:cs="Times New Roman"/>
          <w:sz w:val="24"/>
          <w:szCs w:val="24"/>
        </w:rPr>
        <w:t xml:space="preserve"> 5 </w:t>
      </w:r>
      <w:r w:rsidRPr="00036465">
        <w:rPr>
          <w:rFonts w:ascii="Times New Roman" w:eastAsia="Times New Roman" w:hAnsi="Times New Roman" w:cs="Times New Roman"/>
          <w:sz w:val="24"/>
          <w:szCs w:val="24"/>
          <w:lang w:eastAsia="ar-SA"/>
        </w:rPr>
        <w:t>Положения</w:t>
      </w:r>
      <w:r w:rsidRPr="00036465">
        <w:rPr>
          <w:rFonts w:ascii="Times New Roman" w:hAnsi="Times New Roman" w:cs="Times New Roman"/>
          <w:sz w:val="24"/>
          <w:szCs w:val="24"/>
        </w:rPr>
        <w:t xml:space="preserve"> о бюджетном процессе, </w:t>
      </w:r>
      <w:r w:rsidRPr="00036465">
        <w:rPr>
          <w:rFonts w:ascii="Times New Roman" w:eastAsia="Times New Roman" w:hAnsi="Times New Roman" w:cs="Times New Roman"/>
          <w:sz w:val="24"/>
          <w:szCs w:val="24"/>
          <w:lang w:eastAsia="ru-RU"/>
        </w:rPr>
        <w:t>КСК подготавливает заключение на проект решения о бюджете до публичных слушаний.</w:t>
      </w:r>
    </w:p>
    <w:p w:rsidR="00036465" w:rsidRPr="00664C60" w:rsidRDefault="00036465" w:rsidP="00036465">
      <w:pPr>
        <w:suppressAutoHyphens/>
        <w:spacing w:after="0"/>
        <w:ind w:firstLine="851"/>
        <w:jc w:val="both"/>
        <w:rPr>
          <w:rFonts w:ascii="Times New Roman" w:eastAsia="Times New Roman" w:hAnsi="Times New Roman" w:cs="Times New Roman"/>
          <w:sz w:val="24"/>
          <w:szCs w:val="24"/>
          <w:lang w:eastAsia="ru-RU"/>
        </w:rPr>
      </w:pPr>
      <w:r w:rsidRPr="00036465">
        <w:rPr>
          <w:rFonts w:ascii="Times New Roman" w:eastAsia="Times New Roman" w:hAnsi="Times New Roman" w:cs="Times New Roman"/>
          <w:sz w:val="24"/>
          <w:szCs w:val="24"/>
          <w:lang w:eastAsia="ar-SA"/>
        </w:rPr>
        <w:t xml:space="preserve">Рассматриваемый проект решения о бюджете и прилагающийся к нему пакет документов, администрацией городского округа город Михайловка внесены в Михайловскую городскую Думу 15.11.2023 года. В </w:t>
      </w:r>
      <w:r w:rsidRPr="00036465">
        <w:rPr>
          <w:rFonts w:ascii="Times New Roman" w:eastAsia="Times New Roman" w:hAnsi="Times New Roman" w:cs="Times New Roman"/>
          <w:sz w:val="24"/>
          <w:szCs w:val="24"/>
          <w:lang w:eastAsia="ru-RU"/>
        </w:rPr>
        <w:t>тот же день Михайловской городской Думой проект решения о бюджете передан в КСК для проведения его экспертизы и подготовки заключения.</w:t>
      </w:r>
    </w:p>
    <w:p w:rsidR="00664C60" w:rsidRPr="00036465" w:rsidRDefault="00664C60" w:rsidP="00036465">
      <w:pPr>
        <w:suppressAutoHyphens/>
        <w:spacing w:after="0"/>
        <w:ind w:firstLine="851"/>
        <w:jc w:val="both"/>
        <w:rPr>
          <w:rFonts w:ascii="Times New Roman" w:eastAsia="Times New Roman" w:hAnsi="Times New Roman" w:cs="Times New Roman"/>
          <w:sz w:val="24"/>
          <w:szCs w:val="24"/>
          <w:lang w:eastAsia="ru-RU"/>
        </w:rPr>
      </w:pPr>
    </w:p>
    <w:p w:rsidR="00036465" w:rsidRPr="00036465" w:rsidRDefault="00036465" w:rsidP="00036465">
      <w:pPr>
        <w:suppressAutoHyphens/>
        <w:spacing w:after="0"/>
        <w:ind w:firstLine="680"/>
        <w:jc w:val="center"/>
        <w:rPr>
          <w:rFonts w:ascii="Times New Roman" w:eastAsia="Times New Roman" w:hAnsi="Times New Roman" w:cs="Times New Roman"/>
          <w:b/>
          <w:bCs/>
          <w:sz w:val="24"/>
          <w:szCs w:val="24"/>
          <w:lang w:eastAsia="ar-SA"/>
        </w:rPr>
      </w:pPr>
      <w:r w:rsidRPr="00036465">
        <w:rPr>
          <w:rFonts w:ascii="Times New Roman" w:eastAsia="Times New Roman" w:hAnsi="Times New Roman" w:cs="Times New Roman"/>
          <w:b/>
          <w:bCs/>
          <w:sz w:val="24"/>
          <w:szCs w:val="24"/>
          <w:lang w:eastAsia="ar-SA"/>
        </w:rPr>
        <w:t>Основные характеристики бюджета городского округа город Михайловка на 2024 год и на плановый период 2025 и 2026 годов.</w:t>
      </w:r>
    </w:p>
    <w:p w:rsidR="00036465" w:rsidRPr="00036465" w:rsidRDefault="00036465" w:rsidP="00036465">
      <w:pPr>
        <w:suppressAutoHyphens/>
        <w:spacing w:after="0"/>
        <w:ind w:firstLine="680"/>
        <w:jc w:val="center"/>
        <w:rPr>
          <w:rFonts w:ascii="Times New Roman" w:eastAsia="Times New Roman" w:hAnsi="Times New Roman" w:cs="Times New Roman"/>
          <w:b/>
          <w:bCs/>
          <w:sz w:val="24"/>
          <w:szCs w:val="24"/>
          <w:lang w:eastAsia="ar-SA"/>
        </w:rPr>
      </w:pPr>
    </w:p>
    <w:p w:rsidR="00036465" w:rsidRPr="00036465" w:rsidRDefault="00036465" w:rsidP="00036465">
      <w:pPr>
        <w:suppressAutoHyphens/>
        <w:spacing w:after="0"/>
        <w:ind w:firstLine="680"/>
        <w:jc w:val="both"/>
        <w:rPr>
          <w:rFonts w:ascii="Times New Roman" w:eastAsia="Times New Roman" w:hAnsi="Times New Roman" w:cs="Times New Roman"/>
          <w:bCs/>
          <w:sz w:val="24"/>
          <w:szCs w:val="24"/>
          <w:lang w:eastAsia="ar-SA"/>
        </w:rPr>
      </w:pPr>
    </w:p>
    <w:p w:rsidR="00036465" w:rsidRPr="00036465" w:rsidRDefault="00036465" w:rsidP="00036465">
      <w:pPr>
        <w:autoSpaceDE w:val="0"/>
        <w:autoSpaceDN w:val="0"/>
        <w:adjustRightInd w:val="0"/>
        <w:spacing w:after="0" w:line="240" w:lineRule="auto"/>
        <w:rPr>
          <w:rFonts w:ascii="Times New Roman" w:hAnsi="Times New Roman" w:cs="Times New Roman"/>
          <w:sz w:val="24"/>
          <w:szCs w:val="24"/>
        </w:rPr>
      </w:pPr>
      <w:r w:rsidRPr="00036465">
        <w:rPr>
          <w:rFonts w:ascii="Times New Roman" w:hAnsi="Times New Roman" w:cs="Times New Roman"/>
          <w:sz w:val="24"/>
          <w:szCs w:val="24"/>
        </w:rPr>
        <w:t xml:space="preserve">Представленный проект бюджета содержит следующие показатели: </w:t>
      </w:r>
    </w:p>
    <w:p w:rsidR="00036465" w:rsidRPr="00036465" w:rsidRDefault="00036465" w:rsidP="00036465">
      <w:pPr>
        <w:autoSpaceDE w:val="0"/>
        <w:autoSpaceDN w:val="0"/>
        <w:adjustRightInd w:val="0"/>
        <w:spacing w:after="0" w:line="240" w:lineRule="auto"/>
        <w:rPr>
          <w:rFonts w:ascii="Times New Roman" w:hAnsi="Times New Roman" w:cs="Times New Roman"/>
          <w:sz w:val="24"/>
          <w:szCs w:val="24"/>
        </w:rPr>
      </w:pPr>
    </w:p>
    <w:p w:rsidR="00036465" w:rsidRPr="00036465" w:rsidRDefault="00036465" w:rsidP="00036465">
      <w:pPr>
        <w:suppressAutoHyphens/>
        <w:spacing w:after="0"/>
        <w:ind w:firstLine="680"/>
        <w:jc w:val="right"/>
        <w:rPr>
          <w:rFonts w:ascii="Times New Roman" w:hAnsi="Times New Roman" w:cs="Times New Roman"/>
          <w:sz w:val="24"/>
          <w:szCs w:val="24"/>
        </w:rPr>
      </w:pPr>
      <w:r w:rsidRPr="00036465">
        <w:rPr>
          <w:rFonts w:ascii="Times New Roman" w:hAnsi="Times New Roman" w:cs="Times New Roman"/>
          <w:sz w:val="24"/>
          <w:szCs w:val="24"/>
        </w:rPr>
        <w:t>(тыс. руб.)</w:t>
      </w:r>
    </w:p>
    <w:tbl>
      <w:tblPr>
        <w:tblStyle w:val="3"/>
        <w:tblW w:w="5002" w:type="pct"/>
        <w:tblLook w:val="04A0" w:firstRow="1" w:lastRow="0" w:firstColumn="1" w:lastColumn="0" w:noHBand="0" w:noVBand="1"/>
      </w:tblPr>
      <w:tblGrid>
        <w:gridCol w:w="3873"/>
        <w:gridCol w:w="1455"/>
        <w:gridCol w:w="1455"/>
        <w:gridCol w:w="1455"/>
        <w:gridCol w:w="1337"/>
      </w:tblGrid>
      <w:tr w:rsidR="00036465" w:rsidRPr="00036465" w:rsidTr="0067131F">
        <w:tc>
          <w:tcPr>
            <w:tcW w:w="2022" w:type="pct"/>
          </w:tcPr>
          <w:p w:rsidR="00036465" w:rsidRPr="00036465" w:rsidRDefault="00036465" w:rsidP="00036465">
            <w:pPr>
              <w:jc w:val="cente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Наименование</w:t>
            </w:r>
          </w:p>
        </w:tc>
        <w:tc>
          <w:tcPr>
            <w:tcW w:w="760" w:type="pct"/>
          </w:tcPr>
          <w:p w:rsidR="00036465" w:rsidRPr="00036465" w:rsidRDefault="00036465" w:rsidP="00036465">
            <w:pPr>
              <w:jc w:val="cente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Бюджет 2023 года</w:t>
            </w:r>
          </w:p>
        </w:tc>
        <w:tc>
          <w:tcPr>
            <w:tcW w:w="760" w:type="pct"/>
          </w:tcPr>
          <w:p w:rsidR="00036465" w:rsidRPr="00036465" w:rsidRDefault="00036465" w:rsidP="00036465">
            <w:pPr>
              <w:jc w:val="cente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Бюджет 2024 года</w:t>
            </w:r>
          </w:p>
        </w:tc>
        <w:tc>
          <w:tcPr>
            <w:tcW w:w="760" w:type="pct"/>
          </w:tcPr>
          <w:p w:rsidR="00036465" w:rsidRPr="00036465" w:rsidRDefault="00036465" w:rsidP="00036465">
            <w:pPr>
              <w:jc w:val="cente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Бюджет 2025 года</w:t>
            </w:r>
          </w:p>
        </w:tc>
        <w:tc>
          <w:tcPr>
            <w:tcW w:w="698" w:type="pct"/>
          </w:tcPr>
          <w:p w:rsidR="00036465" w:rsidRPr="00036465" w:rsidRDefault="00036465" w:rsidP="00036465">
            <w:pPr>
              <w:jc w:val="cente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Бюджет 2026</w:t>
            </w:r>
            <w:r w:rsidRPr="00036465">
              <w:rPr>
                <w:rFonts w:ascii="Times New Roman" w:eastAsia="Times New Roman" w:hAnsi="Times New Roman" w:cs="Times New Roman"/>
                <w:sz w:val="18"/>
                <w:szCs w:val="18"/>
                <w:lang w:val="en-US" w:eastAsia="ru-RU"/>
              </w:rPr>
              <w:t xml:space="preserve"> </w:t>
            </w:r>
            <w:r w:rsidRPr="00036465">
              <w:rPr>
                <w:rFonts w:ascii="Times New Roman" w:eastAsia="Times New Roman" w:hAnsi="Times New Roman" w:cs="Times New Roman"/>
                <w:sz w:val="18"/>
                <w:szCs w:val="18"/>
                <w:lang w:eastAsia="ru-RU"/>
              </w:rPr>
              <w:t>года</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 xml:space="preserve">Доходы </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2 371 848,5</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2 542 146,9</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2 222 121,7</w:t>
            </w:r>
          </w:p>
        </w:tc>
        <w:tc>
          <w:tcPr>
            <w:tcW w:w="698"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1 871 328,9</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налоговые и неналоговые доходы</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879 207,0</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873 100,2</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883 350,5</w:t>
            </w:r>
          </w:p>
        </w:tc>
        <w:tc>
          <w:tcPr>
            <w:tcW w:w="698"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896 145,0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безвозмездные поступления</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1 492 641,5</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1 669 046,7</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1 338 771,2</w:t>
            </w:r>
          </w:p>
        </w:tc>
        <w:tc>
          <w:tcPr>
            <w:tcW w:w="698"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975 183,9</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 xml:space="preserve">Расходы </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2 435 165,1</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2 542 146,9</w:t>
            </w:r>
          </w:p>
        </w:tc>
        <w:tc>
          <w:tcPr>
            <w:tcW w:w="760"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2 222 121,7</w:t>
            </w:r>
          </w:p>
        </w:tc>
        <w:tc>
          <w:tcPr>
            <w:tcW w:w="698" w:type="pct"/>
            <w:vAlign w:val="center"/>
          </w:tcPr>
          <w:p w:rsidR="00036465" w:rsidRPr="00036465" w:rsidRDefault="00036465" w:rsidP="00036465">
            <w:pPr>
              <w:jc w:val="right"/>
              <w:rPr>
                <w:rFonts w:ascii="Times New Roman" w:hAnsi="Times New Roman" w:cs="Times New Roman"/>
                <w:b/>
                <w:bCs/>
                <w:sz w:val="18"/>
                <w:szCs w:val="18"/>
              </w:rPr>
            </w:pPr>
            <w:r w:rsidRPr="00036465">
              <w:rPr>
                <w:rFonts w:ascii="Times New Roman" w:hAnsi="Times New Roman" w:cs="Times New Roman"/>
                <w:b/>
                <w:bCs/>
                <w:sz w:val="18"/>
                <w:szCs w:val="18"/>
              </w:rPr>
              <w:t>1 871 328,9</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в т. ч. условно-утверждаемые расходы</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c>
          <w:tcPr>
            <w:tcW w:w="760" w:type="pct"/>
            <w:vAlign w:val="center"/>
          </w:tcPr>
          <w:p w:rsidR="00036465" w:rsidRPr="00036465" w:rsidRDefault="00036465" w:rsidP="00036465">
            <w:pPr>
              <w:jc w:val="right"/>
              <w:rPr>
                <w:rFonts w:ascii="Times New Roman" w:hAnsi="Times New Roman" w:cs="Times New Roman"/>
                <w:b/>
                <w:iCs/>
                <w:sz w:val="18"/>
                <w:szCs w:val="18"/>
              </w:rPr>
            </w:pPr>
            <w:r w:rsidRPr="00036465">
              <w:rPr>
                <w:rFonts w:ascii="Times New Roman" w:hAnsi="Times New Roman" w:cs="Times New Roman"/>
                <w:b/>
                <w:iCs/>
                <w:sz w:val="18"/>
                <w:szCs w:val="18"/>
              </w:rPr>
              <w:t>22 083,8</w:t>
            </w:r>
          </w:p>
        </w:tc>
        <w:tc>
          <w:tcPr>
            <w:tcW w:w="698" w:type="pct"/>
            <w:vAlign w:val="center"/>
          </w:tcPr>
          <w:p w:rsidR="00036465" w:rsidRPr="00036465" w:rsidRDefault="00036465" w:rsidP="00036465">
            <w:pPr>
              <w:jc w:val="right"/>
              <w:rPr>
                <w:rFonts w:ascii="Times New Roman" w:hAnsi="Times New Roman" w:cs="Times New Roman"/>
                <w:b/>
                <w:iCs/>
                <w:sz w:val="18"/>
                <w:szCs w:val="18"/>
              </w:rPr>
            </w:pPr>
            <w:r w:rsidRPr="00036465">
              <w:rPr>
                <w:rFonts w:ascii="Times New Roman" w:hAnsi="Times New Roman" w:cs="Times New Roman"/>
                <w:b/>
                <w:iCs/>
                <w:sz w:val="18"/>
                <w:szCs w:val="18"/>
              </w:rPr>
              <w:t>44 807,3</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доля условно утверждаемых расходов</w:t>
            </w:r>
            <w:proofErr w:type="gramStart"/>
            <w:r w:rsidRPr="00036465">
              <w:rPr>
                <w:rFonts w:ascii="Times New Roman" w:eastAsia="Times New Roman" w:hAnsi="Times New Roman" w:cs="Times New Roman"/>
                <w:sz w:val="18"/>
                <w:szCs w:val="18"/>
                <w:lang w:eastAsia="ru-RU"/>
              </w:rPr>
              <w:t xml:space="preserve"> (%)</w:t>
            </w:r>
            <w:proofErr w:type="gramEnd"/>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2,5</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5,0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Дефицит</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c>
          <w:tcPr>
            <w:tcW w:w="698"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Резервный фонд</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500,0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500,0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500,0</w:t>
            </w:r>
          </w:p>
        </w:tc>
        <w:tc>
          <w:tcPr>
            <w:tcW w:w="698"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500,0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доля резервного фонда в общей сумме расходов</w:t>
            </w:r>
            <w:proofErr w:type="gramStart"/>
            <w:r w:rsidRPr="00036465">
              <w:rPr>
                <w:rFonts w:ascii="Times New Roman" w:eastAsia="Times New Roman" w:hAnsi="Times New Roman" w:cs="Times New Roman"/>
                <w:sz w:val="18"/>
                <w:szCs w:val="18"/>
                <w:lang w:eastAsia="ru-RU"/>
              </w:rPr>
              <w:t xml:space="preserve"> (%)</w:t>
            </w:r>
            <w:proofErr w:type="gramEnd"/>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0,02</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0,02</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0,02</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0,03</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Расходы на обслуживание муниципального долга</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6169,0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6169,0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4305,8</w:t>
            </w:r>
          </w:p>
        </w:tc>
        <w:tc>
          <w:tcPr>
            <w:tcW w:w="698"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доля расходов на обслуживание муниципального долга</w:t>
            </w:r>
            <w:proofErr w:type="gramStart"/>
            <w:r w:rsidRPr="00036465">
              <w:rPr>
                <w:rFonts w:ascii="Times New Roman" w:eastAsia="Times New Roman" w:hAnsi="Times New Roman" w:cs="Times New Roman"/>
                <w:sz w:val="18"/>
                <w:szCs w:val="18"/>
                <w:lang w:eastAsia="ru-RU"/>
              </w:rPr>
              <w:t xml:space="preserve"> (%)</w:t>
            </w:r>
            <w:proofErr w:type="gramEnd"/>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0,25</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0,24</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0,19</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 xml:space="preserve">предельный объем муниципального долга </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100000,0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100000,0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100000,0</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100000,0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Программа муниципальных гарантий</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3500,0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14000,0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14000,0</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14000,0</w:t>
            </w:r>
          </w:p>
        </w:tc>
      </w:tr>
      <w:tr w:rsidR="00036465" w:rsidRPr="00036465" w:rsidTr="0067131F">
        <w:trPr>
          <w:trHeight w:val="317"/>
        </w:trPr>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Муниципальные программы</w:t>
            </w:r>
          </w:p>
        </w:tc>
        <w:tc>
          <w:tcPr>
            <w:tcW w:w="760" w:type="pct"/>
          </w:tcPr>
          <w:p w:rsidR="00036465" w:rsidRPr="00036465" w:rsidRDefault="00036465" w:rsidP="00036465">
            <w:pPr>
              <w:jc w:val="center"/>
              <w:rPr>
                <w:rFonts w:ascii="Times New Roman" w:eastAsia="Times New Roman" w:hAnsi="Times New Roman" w:cs="Times New Roman"/>
                <w:b/>
                <w:sz w:val="18"/>
                <w:szCs w:val="18"/>
                <w:highlight w:val="yellow"/>
                <w:lang w:eastAsia="ru-RU"/>
              </w:rPr>
            </w:pPr>
            <w:r w:rsidRPr="00036465">
              <w:rPr>
                <w:rFonts w:ascii="Times New Roman" w:eastAsia="Times New Roman" w:hAnsi="Times New Roman" w:cs="Times New Roman"/>
                <w:b/>
                <w:bCs/>
                <w:sz w:val="18"/>
                <w:szCs w:val="18"/>
                <w:lang w:eastAsia="ru-RU"/>
              </w:rPr>
              <w:t xml:space="preserve">796028,8 </w:t>
            </w:r>
          </w:p>
        </w:tc>
        <w:tc>
          <w:tcPr>
            <w:tcW w:w="760" w:type="pct"/>
          </w:tcPr>
          <w:p w:rsidR="00036465" w:rsidRPr="00036465" w:rsidRDefault="00036465" w:rsidP="00036465">
            <w:pPr>
              <w:jc w:val="center"/>
              <w:rPr>
                <w:rFonts w:ascii="Times New Roman" w:hAnsi="Times New Roman" w:cs="Times New Roman"/>
                <w:b/>
                <w:bCs/>
                <w:sz w:val="18"/>
                <w:szCs w:val="18"/>
              </w:rPr>
            </w:pPr>
            <w:r w:rsidRPr="00036465">
              <w:rPr>
                <w:rFonts w:ascii="Times New Roman" w:hAnsi="Times New Roman" w:cs="Times New Roman"/>
                <w:b/>
                <w:bCs/>
                <w:sz w:val="18"/>
                <w:szCs w:val="18"/>
              </w:rPr>
              <w:t>2108005,2</w:t>
            </w:r>
          </w:p>
        </w:tc>
        <w:tc>
          <w:tcPr>
            <w:tcW w:w="760" w:type="pct"/>
          </w:tcPr>
          <w:p w:rsidR="00036465" w:rsidRPr="00036465" w:rsidRDefault="00036465" w:rsidP="00036465">
            <w:pPr>
              <w:jc w:val="center"/>
              <w:rPr>
                <w:rFonts w:ascii="Times New Roman" w:hAnsi="Times New Roman" w:cs="Times New Roman"/>
                <w:b/>
                <w:bCs/>
                <w:sz w:val="18"/>
                <w:szCs w:val="18"/>
              </w:rPr>
            </w:pPr>
            <w:r w:rsidRPr="00036465">
              <w:rPr>
                <w:rFonts w:ascii="Times New Roman" w:hAnsi="Times New Roman" w:cs="Times New Roman"/>
                <w:b/>
                <w:bCs/>
                <w:sz w:val="18"/>
                <w:szCs w:val="18"/>
              </w:rPr>
              <w:t>1669281,2</w:t>
            </w:r>
          </w:p>
        </w:tc>
        <w:tc>
          <w:tcPr>
            <w:tcW w:w="698" w:type="pct"/>
          </w:tcPr>
          <w:p w:rsidR="00036465" w:rsidRPr="00036465" w:rsidRDefault="00036465" w:rsidP="00036465">
            <w:pPr>
              <w:jc w:val="center"/>
              <w:rPr>
                <w:rFonts w:ascii="Times New Roman" w:hAnsi="Times New Roman" w:cs="Times New Roman"/>
                <w:b/>
                <w:bCs/>
                <w:sz w:val="18"/>
                <w:szCs w:val="18"/>
              </w:rPr>
            </w:pPr>
            <w:r w:rsidRPr="00036465">
              <w:rPr>
                <w:rFonts w:ascii="Times New Roman" w:hAnsi="Times New Roman" w:cs="Times New Roman"/>
                <w:b/>
                <w:bCs/>
                <w:sz w:val="18"/>
                <w:szCs w:val="18"/>
              </w:rPr>
              <w:t>1094374,3</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доля муниципальных программ в общей сумме расходов</w:t>
            </w:r>
            <w:proofErr w:type="gramStart"/>
            <w:r w:rsidRPr="00036465">
              <w:rPr>
                <w:rFonts w:ascii="Times New Roman" w:eastAsia="Times New Roman" w:hAnsi="Times New Roman" w:cs="Times New Roman"/>
                <w:sz w:val="18"/>
                <w:szCs w:val="18"/>
                <w:lang w:eastAsia="ru-RU"/>
              </w:rPr>
              <w:t xml:space="preserve"> (%)</w:t>
            </w:r>
            <w:proofErr w:type="gramEnd"/>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32,7</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82,92</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75,12</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58,48</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Ведомственные программы</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bCs/>
                <w:sz w:val="18"/>
                <w:szCs w:val="18"/>
                <w:lang w:eastAsia="ru-RU"/>
              </w:rPr>
              <w:t>1133882,9</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c>
          <w:tcPr>
            <w:tcW w:w="760"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c>
          <w:tcPr>
            <w:tcW w:w="698" w:type="pct"/>
          </w:tcPr>
          <w:p w:rsidR="00036465" w:rsidRPr="00036465" w:rsidRDefault="00036465" w:rsidP="00036465">
            <w:pPr>
              <w:jc w:val="center"/>
              <w:rPr>
                <w:rFonts w:ascii="Times New Roman" w:hAnsi="Times New Roman" w:cs="Times New Roman"/>
                <w:b/>
                <w:sz w:val="18"/>
                <w:szCs w:val="18"/>
              </w:rPr>
            </w:pPr>
            <w:r w:rsidRPr="00036465">
              <w:rPr>
                <w:rFonts w:ascii="Times New Roman" w:hAnsi="Times New Roman" w:cs="Times New Roman"/>
                <w:b/>
                <w:sz w:val="18"/>
                <w:szCs w:val="18"/>
              </w:rPr>
              <w:t>0,0</w:t>
            </w:r>
          </w:p>
        </w:tc>
      </w:tr>
      <w:tr w:rsidR="00036465" w:rsidRPr="00036465" w:rsidTr="0067131F">
        <w:tc>
          <w:tcPr>
            <w:tcW w:w="2022" w:type="pct"/>
          </w:tcPr>
          <w:p w:rsidR="00036465" w:rsidRPr="00036465" w:rsidRDefault="00036465" w:rsidP="00036465">
            <w:pPr>
              <w:rPr>
                <w:rFonts w:ascii="Times New Roman" w:eastAsia="Times New Roman" w:hAnsi="Times New Roman" w:cs="Times New Roman"/>
                <w:sz w:val="18"/>
                <w:szCs w:val="18"/>
                <w:lang w:eastAsia="ru-RU"/>
              </w:rPr>
            </w:pPr>
            <w:r w:rsidRPr="00036465">
              <w:rPr>
                <w:rFonts w:ascii="Times New Roman" w:eastAsia="Times New Roman" w:hAnsi="Times New Roman" w:cs="Times New Roman"/>
                <w:sz w:val="18"/>
                <w:szCs w:val="18"/>
                <w:lang w:eastAsia="ru-RU"/>
              </w:rPr>
              <w:t>доля ведомственных программ в общей сумме расходов</w:t>
            </w:r>
            <w:proofErr w:type="gramStart"/>
            <w:r w:rsidRPr="00036465">
              <w:rPr>
                <w:rFonts w:ascii="Times New Roman" w:eastAsia="Times New Roman" w:hAnsi="Times New Roman" w:cs="Times New Roman"/>
                <w:sz w:val="18"/>
                <w:szCs w:val="18"/>
                <w:lang w:eastAsia="ru-RU"/>
              </w:rPr>
              <w:t xml:space="preserve"> (%)</w:t>
            </w:r>
            <w:proofErr w:type="gramEnd"/>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46,6</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760"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c>
          <w:tcPr>
            <w:tcW w:w="698" w:type="pct"/>
          </w:tcPr>
          <w:p w:rsidR="00036465" w:rsidRPr="00036465" w:rsidRDefault="00036465" w:rsidP="00036465">
            <w:pPr>
              <w:jc w:val="center"/>
              <w:rPr>
                <w:rFonts w:ascii="Times New Roman" w:eastAsia="Times New Roman" w:hAnsi="Times New Roman" w:cs="Times New Roman"/>
                <w:b/>
                <w:sz w:val="18"/>
                <w:szCs w:val="18"/>
                <w:lang w:eastAsia="ru-RU"/>
              </w:rPr>
            </w:pPr>
            <w:r w:rsidRPr="00036465">
              <w:rPr>
                <w:rFonts w:ascii="Times New Roman" w:eastAsia="Times New Roman" w:hAnsi="Times New Roman" w:cs="Times New Roman"/>
                <w:b/>
                <w:sz w:val="18"/>
                <w:szCs w:val="18"/>
                <w:lang w:eastAsia="ru-RU"/>
              </w:rPr>
              <w:t>0,0</w:t>
            </w:r>
          </w:p>
        </w:tc>
      </w:tr>
    </w:tbl>
    <w:p w:rsidR="00036465" w:rsidRPr="00036465" w:rsidRDefault="00036465" w:rsidP="00036465">
      <w:pPr>
        <w:suppressAutoHyphens/>
        <w:spacing w:after="0"/>
        <w:ind w:firstLine="680"/>
        <w:jc w:val="right"/>
        <w:rPr>
          <w:rFonts w:ascii="Times New Roman" w:hAnsi="Times New Roman" w:cs="Times New Roman"/>
          <w:sz w:val="24"/>
          <w:szCs w:val="24"/>
        </w:rPr>
      </w:pPr>
    </w:p>
    <w:p w:rsidR="00036465" w:rsidRPr="00036465" w:rsidRDefault="00036465" w:rsidP="00036465">
      <w:pPr>
        <w:suppressAutoHyphens/>
        <w:spacing w:after="0"/>
        <w:ind w:firstLine="680"/>
        <w:jc w:val="both"/>
        <w:rPr>
          <w:rFonts w:ascii="Times New Roman" w:eastAsia="Times New Roman" w:hAnsi="Times New Roman" w:cs="Times New Roman"/>
          <w:bCs/>
          <w:sz w:val="24"/>
          <w:szCs w:val="24"/>
          <w:lang w:eastAsia="ar-SA"/>
        </w:rPr>
      </w:pPr>
      <w:r w:rsidRPr="00036465">
        <w:rPr>
          <w:rFonts w:ascii="Times New Roman" w:eastAsia="Times New Roman" w:hAnsi="Times New Roman" w:cs="Times New Roman"/>
          <w:bCs/>
          <w:sz w:val="24"/>
          <w:szCs w:val="24"/>
          <w:lang w:eastAsia="ar-SA"/>
        </w:rPr>
        <w:t>Расходы по обслуживанию муниципального долга не превышают ограничение, установленное статьёй 111 БК РФ (не более 15% объема расходов бюджета, за исключением объёма расходов, которые осуществляются за счёт субвенций, предоставляемых из бюджетов бюджетной системы Российской Федерации).</w:t>
      </w:r>
    </w:p>
    <w:p w:rsidR="00036465" w:rsidRPr="00036465" w:rsidRDefault="00036465" w:rsidP="00036465">
      <w:pPr>
        <w:suppressAutoHyphens/>
        <w:spacing w:after="0"/>
        <w:ind w:firstLine="680"/>
        <w:jc w:val="both"/>
        <w:rPr>
          <w:rFonts w:ascii="Times New Roman" w:eastAsia="Times New Roman" w:hAnsi="Times New Roman" w:cs="Times New Roman"/>
          <w:bCs/>
          <w:sz w:val="24"/>
          <w:szCs w:val="24"/>
          <w:lang w:eastAsia="ar-SA"/>
        </w:rPr>
      </w:pPr>
      <w:r w:rsidRPr="00036465">
        <w:rPr>
          <w:rFonts w:ascii="Times New Roman" w:eastAsia="Times New Roman" w:hAnsi="Times New Roman" w:cs="Times New Roman"/>
          <w:bCs/>
          <w:sz w:val="24"/>
          <w:szCs w:val="24"/>
          <w:lang w:eastAsia="ar-SA"/>
        </w:rPr>
        <w:t xml:space="preserve">В соответствии со ст.184.1 БК РФ в проекте бюджета установлен объём условно утверждённых расходов на 2025 год в сумме </w:t>
      </w:r>
      <w:r w:rsidRPr="00036465">
        <w:rPr>
          <w:rFonts w:ascii="Times New Roman" w:hAnsi="Times New Roman" w:cs="Times New Roman"/>
          <w:sz w:val="24"/>
          <w:szCs w:val="24"/>
        </w:rPr>
        <w:t xml:space="preserve">22083,8 </w:t>
      </w:r>
      <w:r w:rsidRPr="00036465">
        <w:rPr>
          <w:rFonts w:ascii="Times New Roman" w:eastAsia="Times New Roman" w:hAnsi="Times New Roman" w:cs="Times New Roman"/>
          <w:bCs/>
          <w:sz w:val="24"/>
          <w:szCs w:val="24"/>
          <w:lang w:eastAsia="ar-SA"/>
        </w:rPr>
        <w:t xml:space="preserve">тыс. рублей и на 2026 год в сумме </w:t>
      </w:r>
      <w:r w:rsidRPr="00036465">
        <w:rPr>
          <w:rFonts w:ascii="Times New Roman" w:hAnsi="Times New Roman" w:cs="Times New Roman"/>
          <w:sz w:val="24"/>
          <w:szCs w:val="24"/>
        </w:rPr>
        <w:t xml:space="preserve">44807,3 </w:t>
      </w:r>
      <w:r w:rsidRPr="00036465">
        <w:rPr>
          <w:rFonts w:ascii="Times New Roman" w:eastAsia="Times New Roman" w:hAnsi="Times New Roman" w:cs="Times New Roman"/>
          <w:bCs/>
          <w:sz w:val="24"/>
          <w:szCs w:val="24"/>
          <w:lang w:eastAsia="ar-SA"/>
        </w:rPr>
        <w:t>тыс. рублей.</w:t>
      </w:r>
    </w:p>
    <w:p w:rsidR="00036465" w:rsidRPr="00036465" w:rsidRDefault="00036465" w:rsidP="00036465">
      <w:pPr>
        <w:suppressAutoHyphens/>
        <w:spacing w:after="0"/>
        <w:ind w:firstLine="680"/>
        <w:jc w:val="both"/>
        <w:rPr>
          <w:rFonts w:ascii="Times New Roman" w:eastAsia="Times New Roman" w:hAnsi="Times New Roman" w:cs="Times New Roman"/>
          <w:bCs/>
          <w:sz w:val="24"/>
          <w:szCs w:val="24"/>
          <w:lang w:eastAsia="ar-SA"/>
        </w:rPr>
      </w:pPr>
      <w:r w:rsidRPr="00036465">
        <w:rPr>
          <w:rFonts w:ascii="Times New Roman" w:eastAsia="Times New Roman" w:hAnsi="Times New Roman" w:cs="Times New Roman"/>
          <w:bCs/>
          <w:sz w:val="24"/>
          <w:szCs w:val="24"/>
          <w:lang w:eastAsia="ar-SA"/>
        </w:rPr>
        <w:t>В представленном проекте бюджета предельный объём муниципального долга не превысит ограничений, установленных статьей 107 БК РФ.</w:t>
      </w:r>
    </w:p>
    <w:p w:rsidR="00036465" w:rsidRPr="00036465" w:rsidRDefault="00036465" w:rsidP="00036465">
      <w:pPr>
        <w:suppressAutoHyphens/>
        <w:spacing w:after="0"/>
        <w:ind w:firstLine="680"/>
        <w:jc w:val="both"/>
        <w:rPr>
          <w:rFonts w:ascii="Times New Roman" w:eastAsia="Times New Roman" w:hAnsi="Times New Roman" w:cs="Times New Roman"/>
          <w:bCs/>
          <w:sz w:val="24"/>
          <w:szCs w:val="24"/>
          <w:highlight w:val="yellow"/>
          <w:lang w:eastAsia="ar-SA"/>
        </w:rPr>
      </w:pPr>
      <w:r w:rsidRPr="00036465">
        <w:rPr>
          <w:rFonts w:ascii="Times New Roman" w:eastAsia="Times New Roman" w:hAnsi="Times New Roman" w:cs="Times New Roman"/>
          <w:sz w:val="24"/>
          <w:szCs w:val="24"/>
          <w:lang w:eastAsia="ar-SA"/>
        </w:rPr>
        <w:t xml:space="preserve">Относительно оценки 2023 года, в 2024 году, прогнозируется увеличение доходной части бюджета городского округа город Михайловка на общую сумму 170298,4 тыс. </w:t>
      </w:r>
      <w:r w:rsidRPr="00036465">
        <w:rPr>
          <w:rFonts w:ascii="Times New Roman" w:eastAsia="Times New Roman" w:hAnsi="Times New Roman" w:cs="Times New Roman"/>
          <w:sz w:val="24"/>
          <w:szCs w:val="24"/>
          <w:lang w:eastAsia="ar-SA"/>
        </w:rPr>
        <w:lastRenderedPageBreak/>
        <w:t xml:space="preserve">рублей. Безвозмездные поступления увеличены  на 176405,2 тыс. руб., а по налоговым и неналоговым доходам снижение составляет 6106,8 тыс. руб. </w:t>
      </w:r>
    </w:p>
    <w:p w:rsidR="00036465" w:rsidRPr="00036465" w:rsidRDefault="00F40338" w:rsidP="00036465">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ar-SA"/>
        </w:rPr>
        <w:t xml:space="preserve">          </w:t>
      </w:r>
      <w:r w:rsidR="00036465" w:rsidRPr="00036465">
        <w:rPr>
          <w:rFonts w:ascii="Times New Roman" w:eastAsia="Times New Roman" w:hAnsi="Times New Roman" w:cs="Times New Roman"/>
          <w:sz w:val="24"/>
          <w:szCs w:val="24"/>
          <w:lang w:eastAsia="ar-SA"/>
        </w:rPr>
        <w:t>Общий объем расходов бюджета городского округа город Михайловка в 2024 году прогнозируется в объеме 104,4 % от оценки исполнения бюджета 2023 года (</w:t>
      </w:r>
      <w:r w:rsidR="00036465" w:rsidRPr="00036465">
        <w:rPr>
          <w:rFonts w:ascii="Times New Roman" w:eastAsia="Times New Roman" w:hAnsi="Times New Roman" w:cs="Times New Roman"/>
          <w:bCs/>
          <w:sz w:val="24"/>
          <w:szCs w:val="24"/>
          <w:lang w:eastAsia="ru-RU"/>
        </w:rPr>
        <w:t xml:space="preserve">2 435165,1 </w:t>
      </w:r>
      <w:r w:rsidR="00036465" w:rsidRPr="00036465">
        <w:rPr>
          <w:rFonts w:ascii="Times New Roman" w:eastAsia="Times New Roman" w:hAnsi="Times New Roman" w:cs="Times New Roman"/>
          <w:sz w:val="24"/>
          <w:szCs w:val="24"/>
          <w:lang w:eastAsia="ar-SA"/>
        </w:rPr>
        <w:t>тыс. руб.).</w:t>
      </w:r>
    </w:p>
    <w:p w:rsidR="00664C60" w:rsidRDefault="00664C60" w:rsidP="00664C60">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ar-SA"/>
        </w:rPr>
        <w:t xml:space="preserve">          </w:t>
      </w:r>
      <w:r w:rsidR="00036465" w:rsidRPr="00036465">
        <w:rPr>
          <w:rFonts w:ascii="Times New Roman" w:eastAsia="Times New Roman" w:hAnsi="Times New Roman" w:cs="Times New Roman"/>
          <w:sz w:val="24"/>
          <w:szCs w:val="24"/>
          <w:lang w:eastAsia="ar-SA"/>
        </w:rPr>
        <w:t xml:space="preserve"> Целесообразно отметить отсутствие дефицита бюджета городского округа город Михайловка в 2024, 2025 и 2026 году. Достижение такого результата предполагается за счет сокращения расходов. Фактически, расходы бюджета городского округа за счет собственных доходных источников в 2024 году сформированы на уровне 99,3 % от оценки исполнения бюджета 2023 года (879207,0 тыс. руб.), за счет средств вышестоящих бюджетов запланированы на  111,8 % от ожидаемой оценки 2023 года (1492641,5,0 тыс. руб.).</w:t>
      </w:r>
      <w:r w:rsidR="00CA082C" w:rsidRPr="00664C60">
        <w:rPr>
          <w:rFonts w:ascii="Times New Roman" w:eastAsia="Times New Roman" w:hAnsi="Times New Roman" w:cs="Times New Roman"/>
          <w:b/>
          <w:sz w:val="24"/>
          <w:szCs w:val="24"/>
          <w:lang w:eastAsia="zh-CN"/>
        </w:rPr>
        <w:t xml:space="preserve"> </w:t>
      </w:r>
    </w:p>
    <w:p w:rsidR="00664C60" w:rsidRDefault="00664C60" w:rsidP="00CA082C">
      <w:pPr>
        <w:suppressAutoHyphens/>
        <w:spacing w:after="0" w:line="240" w:lineRule="auto"/>
        <w:ind w:firstLine="709"/>
        <w:jc w:val="center"/>
        <w:rPr>
          <w:rFonts w:ascii="Times New Roman" w:eastAsia="Times New Roman" w:hAnsi="Times New Roman" w:cs="Times New Roman"/>
          <w:b/>
          <w:sz w:val="24"/>
          <w:szCs w:val="24"/>
          <w:lang w:eastAsia="zh-CN"/>
        </w:rPr>
      </w:pPr>
    </w:p>
    <w:p w:rsidR="00CA082C" w:rsidRDefault="00CA082C" w:rsidP="00CA082C">
      <w:pPr>
        <w:suppressAutoHyphens/>
        <w:spacing w:after="0" w:line="240" w:lineRule="auto"/>
        <w:ind w:firstLine="709"/>
        <w:jc w:val="center"/>
        <w:rPr>
          <w:rFonts w:ascii="Times New Roman" w:eastAsia="Times New Roman" w:hAnsi="Times New Roman" w:cs="Times New Roman"/>
          <w:b/>
          <w:sz w:val="24"/>
          <w:szCs w:val="24"/>
          <w:lang w:eastAsia="zh-CN"/>
        </w:rPr>
      </w:pPr>
      <w:r w:rsidRPr="00664C60">
        <w:rPr>
          <w:rFonts w:ascii="Times New Roman" w:eastAsia="Times New Roman" w:hAnsi="Times New Roman" w:cs="Times New Roman"/>
          <w:b/>
          <w:sz w:val="24"/>
          <w:szCs w:val="24"/>
          <w:lang w:eastAsia="zh-CN"/>
        </w:rPr>
        <w:t>Прогноз социально-экономического развития городского округа город Михайловка на 2024-2026 годы.</w:t>
      </w:r>
    </w:p>
    <w:p w:rsidR="00E16CD0" w:rsidRPr="00664C60" w:rsidRDefault="00E16CD0" w:rsidP="00CA082C">
      <w:pPr>
        <w:suppressAutoHyphens/>
        <w:spacing w:after="0" w:line="240" w:lineRule="auto"/>
        <w:ind w:firstLine="709"/>
        <w:jc w:val="center"/>
        <w:rPr>
          <w:rFonts w:ascii="Times New Roman" w:eastAsia="Times New Roman" w:hAnsi="Times New Roman" w:cs="Times New Roman"/>
          <w:b/>
          <w:sz w:val="24"/>
          <w:szCs w:val="24"/>
          <w:lang w:eastAsia="zh-CN"/>
        </w:rPr>
      </w:pP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В соответствии со ст. 174.1 Бюджетного кодекса РФ доходы бюджета прогнозируются на основе прогноза социально-экономического развития </w:t>
      </w:r>
      <w:proofErr w:type="gramStart"/>
      <w:r w:rsidRPr="00664C60">
        <w:rPr>
          <w:rFonts w:ascii="Times New Roman" w:eastAsia="Times New Roman" w:hAnsi="Times New Roman" w:cs="Times New Roman"/>
          <w:sz w:val="24"/>
          <w:szCs w:val="24"/>
          <w:lang w:eastAsia="zh-CN"/>
        </w:rPr>
        <w:t>территории</w:t>
      </w:r>
      <w:proofErr w:type="gramEnd"/>
      <w:r w:rsidRPr="00664C60">
        <w:rPr>
          <w:rFonts w:ascii="Times New Roman" w:eastAsia="Times New Roman" w:hAnsi="Times New Roman" w:cs="Times New Roman"/>
          <w:sz w:val="24"/>
          <w:szCs w:val="24"/>
          <w:lang w:eastAsia="zh-CN"/>
        </w:rPr>
        <w:t xml:space="preserve">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64C60">
        <w:rPr>
          <w:rFonts w:ascii="Times New Roman" w:eastAsia="Times New Roman" w:hAnsi="Times New Roman" w:cs="Times New Roman"/>
          <w:sz w:val="24"/>
          <w:szCs w:val="24"/>
          <w:lang w:eastAsia="zh-CN"/>
        </w:rPr>
        <w:t>Прогноз подготовлен на основе сценарных (базовых) условий функционирования экономики Российской Федерации на 2024-2026 годы, рекомендованных Минэкономразвития России, анализа сложившейся ситуации социально-экономического развития городского округа город Михайловка за 2022 год, с учетом оценки ожидаемых результатов 2023 года и тенденций развития экономики и социальной сферы в 2024-2026 годах с применением показателей инфляции и индексов-дефляторов, предложенных Минэкономразвития России на 2024-2026 годы.</w:t>
      </w:r>
      <w:proofErr w:type="gramEnd"/>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В соответствии со ст. 37 Бюджетного кодекса РФ «принцип достоверности бюджета означает надежность показателей прогноза социально-экономического развития соответствующей территории реалистичность расчета доходов и расходов бюджета».</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664C60">
        <w:rPr>
          <w:rFonts w:ascii="Times New Roman" w:eastAsia="Times New Roman" w:hAnsi="Times New Roman" w:cs="Times New Roman"/>
          <w:sz w:val="24"/>
          <w:szCs w:val="24"/>
          <w:lang w:eastAsia="zh-CN"/>
        </w:rPr>
        <w:t>Исходными данными для разработки основных показателей Прогноза СЭР городского округа город Михайловка на 2024 год и на плановый период 2025 и 2026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 и прогноз развития предприятий и организаций всех форм собственности находящихся на территории городского округа, с учетом индексов-дефляторов, предложенных Минэкономразвития России</w:t>
      </w:r>
      <w:proofErr w:type="gramEnd"/>
      <w:r w:rsidRPr="00664C60">
        <w:rPr>
          <w:rFonts w:ascii="Times New Roman" w:eastAsia="Times New Roman" w:hAnsi="Times New Roman" w:cs="Times New Roman"/>
          <w:sz w:val="24"/>
          <w:szCs w:val="24"/>
          <w:lang w:eastAsia="zh-CN"/>
        </w:rPr>
        <w:t xml:space="preserve"> на 2024-2026 годы.</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В целом Прогноз СЭР 2024-2026 гг. соответствует развитию экономики Российской Федерации, Волгоградской области и общероссийским тенденциям.</w:t>
      </w:r>
    </w:p>
    <w:p w:rsidR="00CA082C" w:rsidRPr="00664C60" w:rsidRDefault="00CA082C" w:rsidP="009826AE">
      <w:pPr>
        <w:spacing w:after="0"/>
        <w:jc w:val="both"/>
        <w:rPr>
          <w:rFonts w:ascii="Times New Roman" w:hAnsi="Times New Roman" w:cs="Times New Roman"/>
          <w:sz w:val="24"/>
          <w:szCs w:val="24"/>
          <w:shd w:val="clear" w:color="auto" w:fill="FFFFFF"/>
        </w:rPr>
      </w:pPr>
      <w:r w:rsidRPr="00664C60">
        <w:rPr>
          <w:rFonts w:ascii="Times New Roman" w:eastAsia="Times New Roman" w:hAnsi="Times New Roman" w:cs="Times New Roman"/>
          <w:sz w:val="24"/>
          <w:szCs w:val="24"/>
          <w:lang w:eastAsia="zh-CN"/>
        </w:rPr>
        <w:t xml:space="preserve">           Согласно прогнозу социально-экономического развития РФ</w:t>
      </w:r>
      <w:r w:rsidRPr="00664C60">
        <w:rPr>
          <w:rFonts w:ascii="Times New Roman" w:hAnsi="Times New Roman" w:cs="Times New Roman"/>
          <w:sz w:val="24"/>
          <w:szCs w:val="24"/>
          <w:shd w:val="clear" w:color="auto" w:fill="FFFFFF"/>
        </w:rPr>
        <w:t xml:space="preserve"> в 2023 году среднегодовые цены на нефть </w:t>
      </w:r>
      <w:r w:rsidRPr="00664C60">
        <w:rPr>
          <w:rFonts w:ascii="Times New Roman" w:hAnsi="Times New Roman" w:cs="Times New Roman"/>
          <w:bCs/>
          <w:sz w:val="24"/>
          <w:szCs w:val="24"/>
        </w:rPr>
        <w:t>марки "</w:t>
      </w:r>
      <w:proofErr w:type="spellStart"/>
      <w:r w:rsidRPr="00664C60">
        <w:rPr>
          <w:rFonts w:ascii="Times New Roman" w:hAnsi="Times New Roman" w:cs="Times New Roman"/>
          <w:bCs/>
          <w:sz w:val="24"/>
          <w:szCs w:val="24"/>
        </w:rPr>
        <w:t>Брент</w:t>
      </w:r>
      <w:proofErr w:type="spellEnd"/>
      <w:r w:rsidRPr="00664C60">
        <w:rPr>
          <w:rFonts w:ascii="Times New Roman" w:hAnsi="Times New Roman" w:cs="Times New Roman"/>
          <w:bCs/>
          <w:sz w:val="24"/>
          <w:szCs w:val="24"/>
        </w:rPr>
        <w:t xml:space="preserve">" </w:t>
      </w:r>
      <w:r w:rsidRPr="00664C60">
        <w:rPr>
          <w:rFonts w:ascii="Times New Roman" w:hAnsi="Times New Roman" w:cs="Times New Roman"/>
          <w:sz w:val="24"/>
          <w:szCs w:val="24"/>
          <w:shd w:val="clear" w:color="auto" w:fill="FFFFFF"/>
        </w:rPr>
        <w:t xml:space="preserve">составят 83,5 долларов США за баррель, что на 17 % ниже значений 2022 года. В 2024 году на фоне высокого мирового спроса, действия </w:t>
      </w:r>
      <w:proofErr w:type="spellStart"/>
      <w:r w:rsidRPr="00664C60">
        <w:rPr>
          <w:rFonts w:ascii="Times New Roman" w:hAnsi="Times New Roman" w:cs="Times New Roman"/>
          <w:sz w:val="24"/>
          <w:szCs w:val="24"/>
          <w:shd w:val="clear" w:color="auto" w:fill="FFFFFF"/>
        </w:rPr>
        <w:t>санкционных</w:t>
      </w:r>
      <w:proofErr w:type="spellEnd"/>
      <w:r w:rsidRPr="00664C60">
        <w:rPr>
          <w:rFonts w:ascii="Times New Roman" w:hAnsi="Times New Roman" w:cs="Times New Roman"/>
          <w:sz w:val="24"/>
          <w:szCs w:val="24"/>
          <w:shd w:val="clear" w:color="auto" w:fill="FFFFFF"/>
        </w:rPr>
        <w:t xml:space="preserve"> ограничений, а также решений об ограничении добычи ожидается восстановление цен на нефть </w:t>
      </w:r>
      <w:r w:rsidRPr="00664C60">
        <w:rPr>
          <w:rFonts w:ascii="Times New Roman" w:hAnsi="Times New Roman" w:cs="Times New Roman"/>
          <w:bCs/>
          <w:sz w:val="24"/>
          <w:szCs w:val="24"/>
        </w:rPr>
        <w:t>марки "</w:t>
      </w:r>
      <w:proofErr w:type="spellStart"/>
      <w:r w:rsidRPr="00664C60">
        <w:rPr>
          <w:rFonts w:ascii="Times New Roman" w:hAnsi="Times New Roman" w:cs="Times New Roman"/>
          <w:bCs/>
          <w:sz w:val="24"/>
          <w:szCs w:val="24"/>
        </w:rPr>
        <w:t>Брент</w:t>
      </w:r>
      <w:proofErr w:type="spellEnd"/>
      <w:r w:rsidRPr="00664C60">
        <w:rPr>
          <w:rFonts w:ascii="Times New Roman" w:hAnsi="Times New Roman" w:cs="Times New Roman"/>
          <w:bCs/>
          <w:sz w:val="24"/>
          <w:szCs w:val="24"/>
        </w:rPr>
        <w:t xml:space="preserve">" </w:t>
      </w:r>
      <w:r w:rsidRPr="00664C60">
        <w:rPr>
          <w:rFonts w:ascii="Times New Roman" w:hAnsi="Times New Roman" w:cs="Times New Roman"/>
          <w:sz w:val="24"/>
          <w:szCs w:val="24"/>
          <w:shd w:val="clear" w:color="auto" w:fill="FFFFFF"/>
        </w:rPr>
        <w:t>до 85 долларов за баррель. В перспективе до 2026 года ожидается постепенное снижение цен до 76 долларов за баррель. Среднегодовая </w:t>
      </w:r>
      <w:r w:rsidRPr="00664C60">
        <w:rPr>
          <w:rFonts w:ascii="Times New Roman" w:hAnsi="Times New Roman" w:cs="Times New Roman"/>
          <w:bCs/>
          <w:sz w:val="24"/>
          <w:szCs w:val="24"/>
          <w:shd w:val="clear" w:color="auto" w:fill="FFFFFF"/>
        </w:rPr>
        <w:t>цена</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на</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нефть</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российской</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марки</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«Юралс»</w:t>
      </w:r>
      <w:r w:rsidRPr="00664C60">
        <w:rPr>
          <w:rFonts w:ascii="Times New Roman" w:hAnsi="Times New Roman" w:cs="Times New Roman"/>
          <w:sz w:val="24"/>
          <w:szCs w:val="24"/>
          <w:shd w:val="clear" w:color="auto" w:fill="FFFFFF"/>
        </w:rPr>
        <w:t> в </w:t>
      </w:r>
      <w:r w:rsidRPr="00664C60">
        <w:rPr>
          <w:rFonts w:ascii="Times New Roman" w:hAnsi="Times New Roman" w:cs="Times New Roman"/>
          <w:bCs/>
          <w:sz w:val="24"/>
          <w:szCs w:val="24"/>
          <w:shd w:val="clear" w:color="auto" w:fill="FFFFFF"/>
        </w:rPr>
        <w:t>2024</w:t>
      </w:r>
      <w:r w:rsidRPr="00664C60">
        <w:rPr>
          <w:rFonts w:ascii="Times New Roman" w:hAnsi="Times New Roman" w:cs="Times New Roman"/>
          <w:sz w:val="24"/>
          <w:szCs w:val="24"/>
          <w:shd w:val="clear" w:color="auto" w:fill="FFFFFF"/>
        </w:rPr>
        <w:t> </w:t>
      </w:r>
      <w:r w:rsidRPr="00664C60">
        <w:rPr>
          <w:rFonts w:ascii="Times New Roman" w:hAnsi="Times New Roman" w:cs="Times New Roman"/>
          <w:bCs/>
          <w:sz w:val="24"/>
          <w:szCs w:val="24"/>
          <w:shd w:val="clear" w:color="auto" w:fill="FFFFFF"/>
        </w:rPr>
        <w:t>году</w:t>
      </w:r>
      <w:r w:rsidRPr="00664C60">
        <w:rPr>
          <w:rFonts w:ascii="Times New Roman" w:hAnsi="Times New Roman" w:cs="Times New Roman"/>
          <w:sz w:val="24"/>
          <w:szCs w:val="24"/>
          <w:shd w:val="clear" w:color="auto" w:fill="FFFFFF"/>
        </w:rPr>
        <w:t xml:space="preserve"> составит 71,3 </w:t>
      </w:r>
      <w:r w:rsidRPr="00664C60">
        <w:rPr>
          <w:rFonts w:ascii="Times New Roman" w:hAnsi="Times New Roman" w:cs="Times New Roman"/>
          <w:sz w:val="24"/>
          <w:szCs w:val="24"/>
          <w:shd w:val="clear" w:color="auto" w:fill="FFFFFF"/>
        </w:rPr>
        <w:lastRenderedPageBreak/>
        <w:t>долларов США за баррель, в 2025 </w:t>
      </w:r>
      <w:r w:rsidRPr="00664C60">
        <w:rPr>
          <w:rFonts w:ascii="Times New Roman" w:hAnsi="Times New Roman" w:cs="Times New Roman"/>
          <w:bCs/>
          <w:sz w:val="24"/>
          <w:szCs w:val="24"/>
          <w:shd w:val="clear" w:color="auto" w:fill="FFFFFF"/>
        </w:rPr>
        <w:t>году</w:t>
      </w:r>
      <w:r w:rsidRPr="00664C60">
        <w:rPr>
          <w:rFonts w:ascii="Times New Roman" w:hAnsi="Times New Roman" w:cs="Times New Roman"/>
          <w:sz w:val="24"/>
          <w:szCs w:val="24"/>
          <w:shd w:val="clear" w:color="auto" w:fill="FFFFFF"/>
        </w:rPr>
        <w:t> — 70,1 долларов США за баррель, а в 2026 </w:t>
      </w:r>
      <w:r w:rsidRPr="00664C60">
        <w:rPr>
          <w:rFonts w:ascii="Times New Roman" w:hAnsi="Times New Roman" w:cs="Times New Roman"/>
          <w:bCs/>
          <w:sz w:val="24"/>
          <w:szCs w:val="24"/>
          <w:shd w:val="clear" w:color="auto" w:fill="FFFFFF"/>
        </w:rPr>
        <w:t>году</w:t>
      </w:r>
      <w:r w:rsidRPr="00664C60">
        <w:rPr>
          <w:rFonts w:ascii="Times New Roman" w:hAnsi="Times New Roman" w:cs="Times New Roman"/>
          <w:sz w:val="24"/>
          <w:szCs w:val="24"/>
          <w:shd w:val="clear" w:color="auto" w:fill="FFFFFF"/>
        </w:rPr>
        <w:t> — 70 долларов США за баррель.</w:t>
      </w:r>
    </w:p>
    <w:p w:rsidR="00CA082C" w:rsidRPr="009826AE" w:rsidRDefault="00CA082C" w:rsidP="009826AE">
      <w:pPr>
        <w:autoSpaceDE w:val="0"/>
        <w:autoSpaceDN w:val="0"/>
        <w:adjustRightInd w:val="0"/>
        <w:spacing w:after="0" w:line="240" w:lineRule="auto"/>
        <w:ind w:firstLine="540"/>
        <w:jc w:val="both"/>
        <w:rPr>
          <w:rFonts w:ascii="Times New Roman" w:hAnsi="Times New Roman" w:cs="Times New Roman"/>
          <w:sz w:val="24"/>
          <w:szCs w:val="24"/>
        </w:rPr>
      </w:pPr>
      <w:r w:rsidRPr="00664C60">
        <w:rPr>
          <w:rFonts w:ascii="Times New Roman" w:hAnsi="Times New Roman" w:cs="Times New Roman"/>
          <w:b/>
          <w:bCs/>
          <w:sz w:val="24"/>
          <w:szCs w:val="24"/>
        </w:rPr>
        <w:t xml:space="preserve">  </w:t>
      </w:r>
      <w:r w:rsidRPr="00664C60">
        <w:rPr>
          <w:rFonts w:ascii="Times New Roman" w:hAnsi="Times New Roman" w:cs="Times New Roman"/>
          <w:sz w:val="24"/>
          <w:szCs w:val="24"/>
        </w:rPr>
        <w:t xml:space="preserve">В прогнозе РФ по итогам 2023 года ожидается рост ВВП на 2,8% (в 2022 году - снижение на 2,1%). Согласно базовому варианту прогноза СЭР РФ улучшены оценки роста ВВП и ряда его компонентов на 2023 и 2024 годы, на 2025 и 2026 годы - прогноз был скорректирован в сторону понижения реальных темпов роста из-за эффекта более высокой базы. При этом оценки роста ВВП в целом за период 2023 - 2026 годов выросли практически до уровня 10%. По итогам 2023 года с учетом </w:t>
      </w:r>
      <w:proofErr w:type="gramStart"/>
      <w:r w:rsidRPr="00664C60">
        <w:rPr>
          <w:rFonts w:ascii="Times New Roman" w:hAnsi="Times New Roman" w:cs="Times New Roman"/>
          <w:sz w:val="24"/>
          <w:szCs w:val="24"/>
        </w:rPr>
        <w:t>продолжения переноса ослабления курса рубля</w:t>
      </w:r>
      <w:proofErr w:type="gramEnd"/>
      <w:r w:rsidRPr="00664C60">
        <w:rPr>
          <w:rFonts w:ascii="Times New Roman" w:hAnsi="Times New Roman" w:cs="Times New Roman"/>
          <w:sz w:val="24"/>
          <w:szCs w:val="24"/>
        </w:rPr>
        <w:t xml:space="preserve"> на потребительский рынок темпы инфляции ожидаются на уровне 7,5% г/г (на конец года). В 2024 году инфляция замедлится до 4,5%. С 2025 года инфляция выйдет на целевой уровень 4,0%.</w:t>
      </w:r>
    </w:p>
    <w:p w:rsidR="00CA082C" w:rsidRPr="00664C60" w:rsidRDefault="009826AE" w:rsidP="00CA082C">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A082C" w:rsidRPr="00664C60">
        <w:rPr>
          <w:rFonts w:ascii="Times New Roman" w:hAnsi="Times New Roman" w:cs="Times New Roman"/>
          <w:sz w:val="24"/>
          <w:szCs w:val="24"/>
          <w:shd w:val="clear" w:color="auto" w:fill="FFFFFF"/>
        </w:rPr>
        <w:t>Основные показатели Прогноза СЭР городского округа являются базовыми для разработки бюджета городского округа на 2024 год и плановый период 2025 и 2026 годов. Динамика макроэкономических показателей городского округа за 2022-2024 годы, а также результаты сравнительного анализа прогнозируемых и ожидаемых оценок основных макроэкономических показателей представлены в следующей таблице:</w:t>
      </w:r>
    </w:p>
    <w:tbl>
      <w:tblPr>
        <w:tblW w:w="9224" w:type="dxa"/>
        <w:tblInd w:w="240" w:type="dxa"/>
        <w:tblLayout w:type="fixed"/>
        <w:tblLook w:val="0000" w:firstRow="0" w:lastRow="0" w:firstColumn="0" w:lastColumn="0" w:noHBand="0" w:noVBand="0"/>
      </w:tblPr>
      <w:tblGrid>
        <w:gridCol w:w="2278"/>
        <w:gridCol w:w="992"/>
        <w:gridCol w:w="993"/>
        <w:gridCol w:w="992"/>
        <w:gridCol w:w="992"/>
        <w:gridCol w:w="992"/>
        <w:gridCol w:w="993"/>
        <w:gridCol w:w="992"/>
      </w:tblGrid>
      <w:tr w:rsidR="00CA082C" w:rsidRPr="005D3347" w:rsidTr="0067131F">
        <w:trPr>
          <w:cantSplit/>
          <w:trHeight w:val="413"/>
          <w:tblHeader/>
        </w:trPr>
        <w:tc>
          <w:tcPr>
            <w:tcW w:w="2278" w:type="dxa"/>
            <w:tcBorders>
              <w:top w:val="single" w:sz="4" w:space="0" w:color="auto"/>
              <w:left w:val="single" w:sz="4" w:space="0" w:color="000000"/>
              <w:bottom w:val="single" w:sz="4" w:space="0" w:color="000000"/>
            </w:tcBorders>
          </w:tcPr>
          <w:p w:rsidR="00CA082C" w:rsidRPr="005D3347" w:rsidRDefault="00CA082C" w:rsidP="0067131F">
            <w:pPr>
              <w:suppressAutoHyphens/>
              <w:snapToGrid w:val="0"/>
              <w:spacing w:after="0" w:line="240" w:lineRule="auto"/>
              <w:jc w:val="center"/>
              <w:rPr>
                <w:rFonts w:ascii="Times New Roman" w:eastAsia="Times New Roman" w:hAnsi="Times New Roman" w:cs="Times New Roman"/>
                <w:color w:val="FF0000"/>
                <w:sz w:val="18"/>
                <w:szCs w:val="18"/>
                <w:lang w:eastAsia="zh-CN"/>
              </w:rPr>
            </w:pPr>
            <w:r w:rsidRPr="005D3347">
              <w:rPr>
                <w:rFonts w:ascii="Times New Roman" w:eastAsia="Times New Roman" w:hAnsi="Times New Roman" w:cs="Times New Roman"/>
                <w:sz w:val="18"/>
                <w:szCs w:val="18"/>
                <w:lang w:eastAsia="zh-CN"/>
              </w:rPr>
              <w:t>Наименование показателей</w:t>
            </w:r>
          </w:p>
        </w:tc>
        <w:tc>
          <w:tcPr>
            <w:tcW w:w="992" w:type="dxa"/>
            <w:tcBorders>
              <w:top w:val="single" w:sz="4" w:space="0" w:color="auto"/>
              <w:left w:val="single" w:sz="4" w:space="0" w:color="000000"/>
              <w:bottom w:val="single" w:sz="4" w:space="0" w:color="000000"/>
            </w:tcBorders>
          </w:tcPr>
          <w:p w:rsidR="00CA082C" w:rsidRPr="005D3347" w:rsidRDefault="00CA082C" w:rsidP="0067131F">
            <w:pPr>
              <w:suppressAutoHyphens/>
              <w:snapToGrid w:val="0"/>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Факт 2022 год</w:t>
            </w:r>
          </w:p>
        </w:tc>
        <w:tc>
          <w:tcPr>
            <w:tcW w:w="993" w:type="dxa"/>
            <w:tcBorders>
              <w:top w:val="single" w:sz="4" w:space="0" w:color="auto"/>
              <w:left w:val="single" w:sz="4" w:space="0" w:color="000000"/>
              <w:bottom w:val="single" w:sz="4" w:space="0" w:color="000000"/>
              <w:right w:val="single" w:sz="4" w:space="0" w:color="000000"/>
            </w:tcBorders>
          </w:tcPr>
          <w:p w:rsidR="00CA082C" w:rsidRPr="005D3347" w:rsidRDefault="00CA082C" w:rsidP="0067131F">
            <w:pPr>
              <w:suppressAutoHyphens/>
              <w:snapToGrid w:val="0"/>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Прогноз 2023год</w:t>
            </w:r>
          </w:p>
        </w:tc>
        <w:tc>
          <w:tcPr>
            <w:tcW w:w="992" w:type="dxa"/>
            <w:tcBorders>
              <w:top w:val="single" w:sz="4" w:space="0" w:color="auto"/>
              <w:left w:val="single" w:sz="4" w:space="0" w:color="000000"/>
              <w:bottom w:val="single" w:sz="4" w:space="0" w:color="000000"/>
            </w:tcBorders>
          </w:tcPr>
          <w:p w:rsidR="00CA082C" w:rsidRPr="005D3347" w:rsidRDefault="00CA082C" w:rsidP="0067131F">
            <w:pPr>
              <w:suppressAutoHyphens/>
              <w:snapToGrid w:val="0"/>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Оценка 2023 год</w:t>
            </w:r>
          </w:p>
        </w:tc>
        <w:tc>
          <w:tcPr>
            <w:tcW w:w="992" w:type="dxa"/>
            <w:tcBorders>
              <w:top w:val="single" w:sz="4" w:space="0" w:color="auto"/>
              <w:left w:val="single" w:sz="4" w:space="0" w:color="000000"/>
              <w:bottom w:val="single" w:sz="4" w:space="0" w:color="000000"/>
              <w:right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Прогноз 2024 год</w:t>
            </w:r>
          </w:p>
        </w:tc>
        <w:tc>
          <w:tcPr>
            <w:tcW w:w="992" w:type="dxa"/>
            <w:tcBorders>
              <w:top w:val="single" w:sz="4" w:space="0" w:color="auto"/>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Отклонение оценки 2023 года от факта 2022 (ст.4- ст.2)</w:t>
            </w:r>
          </w:p>
        </w:tc>
        <w:tc>
          <w:tcPr>
            <w:tcW w:w="993" w:type="dxa"/>
            <w:tcBorders>
              <w:top w:val="single" w:sz="4" w:space="0" w:color="auto"/>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Отклонение оценки 2023 от прогноза 2023 (ст.4- ст.3)</w:t>
            </w:r>
          </w:p>
        </w:tc>
        <w:tc>
          <w:tcPr>
            <w:tcW w:w="992" w:type="dxa"/>
            <w:tcBorders>
              <w:top w:val="single" w:sz="4" w:space="0" w:color="auto"/>
              <w:left w:val="single" w:sz="4" w:space="0" w:color="000000"/>
              <w:bottom w:val="single" w:sz="4" w:space="0" w:color="000000"/>
              <w:right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Отклонение прогноза 2024 от оценки 2023 (ст.5- ст.4)</w:t>
            </w:r>
          </w:p>
        </w:tc>
      </w:tr>
      <w:tr w:rsidR="00CA082C" w:rsidRPr="005D3347" w:rsidTr="0067131F">
        <w:trPr>
          <w:tblHeader/>
        </w:trPr>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w:t>
            </w:r>
          </w:p>
        </w:tc>
        <w:tc>
          <w:tcPr>
            <w:tcW w:w="992"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w:t>
            </w:r>
          </w:p>
        </w:tc>
        <w:tc>
          <w:tcPr>
            <w:tcW w:w="993" w:type="dxa"/>
            <w:tcBorders>
              <w:top w:val="single" w:sz="4" w:space="0" w:color="000000"/>
              <w:left w:val="single" w:sz="4" w:space="0" w:color="000000"/>
              <w:bottom w:val="single" w:sz="4" w:space="0" w:color="000000"/>
              <w:right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w:t>
            </w:r>
          </w:p>
        </w:tc>
        <w:tc>
          <w:tcPr>
            <w:tcW w:w="992"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4</w:t>
            </w:r>
          </w:p>
        </w:tc>
        <w:tc>
          <w:tcPr>
            <w:tcW w:w="992" w:type="dxa"/>
            <w:tcBorders>
              <w:top w:val="single" w:sz="4" w:space="0" w:color="000000"/>
              <w:left w:val="single" w:sz="4" w:space="0" w:color="000000"/>
              <w:bottom w:val="single" w:sz="4" w:space="0" w:color="000000"/>
              <w:right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w:t>
            </w:r>
          </w:p>
        </w:tc>
        <w:tc>
          <w:tcPr>
            <w:tcW w:w="992"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6</w:t>
            </w:r>
          </w:p>
        </w:tc>
        <w:tc>
          <w:tcPr>
            <w:tcW w:w="993"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7</w:t>
            </w:r>
          </w:p>
        </w:tc>
        <w:tc>
          <w:tcPr>
            <w:tcW w:w="992" w:type="dxa"/>
            <w:tcBorders>
              <w:top w:val="single" w:sz="4" w:space="0" w:color="000000"/>
              <w:left w:val="single" w:sz="4" w:space="0" w:color="000000"/>
              <w:bottom w:val="single" w:sz="4" w:space="0" w:color="000000"/>
              <w:right w:val="single" w:sz="4" w:space="0" w:color="000000"/>
            </w:tcBorders>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8</w:t>
            </w:r>
          </w:p>
        </w:tc>
      </w:tr>
      <w:tr w:rsidR="00CA082C" w:rsidRPr="005D3347" w:rsidTr="0067131F">
        <w:trPr>
          <w:trHeight w:val="534"/>
        </w:trPr>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Объем отгруженной промышленной продукции  </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 в действующих ценах каждого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16478,4</w:t>
            </w:r>
          </w:p>
        </w:tc>
        <w:tc>
          <w:tcPr>
            <w:tcW w:w="993" w:type="dxa"/>
            <w:tcBorders>
              <w:top w:val="single" w:sz="4" w:space="0" w:color="000000"/>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17060,5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17838,4</w:t>
            </w:r>
          </w:p>
        </w:tc>
        <w:tc>
          <w:tcPr>
            <w:tcW w:w="992" w:type="dxa"/>
            <w:tcBorders>
              <w:top w:val="single" w:sz="4" w:space="0" w:color="000000"/>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18128,5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+1360</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+777,9</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+290,1</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bidi="pa-IN"/>
              </w:rPr>
              <w:t>Продукция сельского хозяйства в хозяйствах всех категорий</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в действующих ценах каждого года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10099,5</w:t>
            </w:r>
          </w:p>
        </w:tc>
        <w:tc>
          <w:tcPr>
            <w:tcW w:w="993" w:type="dxa"/>
            <w:tcBorders>
              <w:top w:val="single" w:sz="4" w:space="0" w:color="000000"/>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12010,8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9247,4</w:t>
            </w:r>
          </w:p>
        </w:tc>
        <w:tc>
          <w:tcPr>
            <w:tcW w:w="992" w:type="dxa"/>
            <w:tcBorders>
              <w:top w:val="single" w:sz="4" w:space="0" w:color="000000"/>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9777,4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-852,1</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-2763,4</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+530</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bidi="pa-IN"/>
              </w:rPr>
            </w:pPr>
            <w:r w:rsidRPr="005D3347">
              <w:rPr>
                <w:rFonts w:ascii="Times New Roman" w:eastAsia="Times New Roman" w:hAnsi="Times New Roman" w:cs="Times New Roman"/>
                <w:sz w:val="18"/>
                <w:szCs w:val="18"/>
                <w:lang w:eastAsia="zh-CN" w:bidi="pa-IN"/>
              </w:rPr>
              <w:t>Индекс производства продукции сельского хозяйства в хозяйствах всех категорий</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proofErr w:type="gramStart"/>
            <w:r w:rsidRPr="005D3347">
              <w:rPr>
                <w:rFonts w:ascii="Times New Roman" w:eastAsia="Times New Roman" w:hAnsi="Times New Roman" w:cs="Times New Roman"/>
                <w:sz w:val="18"/>
                <w:szCs w:val="18"/>
                <w:lang w:eastAsia="zh-CN" w:bidi="pa-IN"/>
              </w:rPr>
              <w:t>в</w:t>
            </w:r>
            <w:proofErr w:type="gramEnd"/>
            <w:r w:rsidRPr="005D3347">
              <w:rPr>
                <w:rFonts w:ascii="Times New Roman" w:eastAsia="Times New Roman" w:hAnsi="Times New Roman" w:cs="Times New Roman"/>
                <w:sz w:val="18"/>
                <w:szCs w:val="18"/>
                <w:lang w:eastAsia="zh-CN" w:bidi="pa-IN"/>
              </w:rPr>
              <w:t xml:space="preserve"> % </w:t>
            </w:r>
            <w:proofErr w:type="gramStart"/>
            <w:r w:rsidRPr="005D3347">
              <w:rPr>
                <w:rFonts w:ascii="Times New Roman" w:eastAsia="Times New Roman" w:hAnsi="Times New Roman" w:cs="Times New Roman"/>
                <w:sz w:val="18"/>
                <w:szCs w:val="18"/>
                <w:lang w:eastAsia="zh-CN" w:bidi="pa-IN"/>
              </w:rPr>
              <w:t>к</w:t>
            </w:r>
            <w:proofErr w:type="gramEnd"/>
            <w:r w:rsidRPr="005D3347">
              <w:rPr>
                <w:rFonts w:ascii="Times New Roman" w:eastAsia="Times New Roman" w:hAnsi="Times New Roman" w:cs="Times New Roman"/>
                <w:sz w:val="18"/>
                <w:szCs w:val="18"/>
                <w:lang w:eastAsia="zh-CN" w:bidi="pa-IN"/>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117,1</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87,3</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-29,8</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-14,4</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w:t>
            </w:r>
          </w:p>
        </w:tc>
      </w:tr>
      <w:tr w:rsidR="00CA082C" w:rsidRPr="005D3347" w:rsidTr="0067131F">
        <w:trPr>
          <w:trHeight w:val="546"/>
        </w:trPr>
        <w:tc>
          <w:tcPr>
            <w:tcW w:w="2278" w:type="dxa"/>
            <w:tcBorders>
              <w:top w:val="single" w:sz="4" w:space="0" w:color="000000"/>
              <w:left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Оборот розничной торговли</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в действующих ценах каждого года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12949,5</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14353,1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14208,6</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15514,7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+1259,1</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-144,5</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+1306,1</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 в сопоставимых ценах </w:t>
            </w:r>
            <w:proofErr w:type="gramStart"/>
            <w:r w:rsidRPr="005D3347">
              <w:rPr>
                <w:rFonts w:ascii="Times New Roman" w:eastAsia="Times New Roman" w:hAnsi="Times New Roman" w:cs="Times New Roman"/>
                <w:sz w:val="18"/>
                <w:szCs w:val="18"/>
                <w:lang w:eastAsia="zh-CN"/>
              </w:rPr>
              <w:t>в</w:t>
            </w:r>
            <w:proofErr w:type="gramEnd"/>
            <w:r w:rsidRPr="005D3347">
              <w:rPr>
                <w:rFonts w:ascii="Times New Roman" w:eastAsia="Times New Roman" w:hAnsi="Times New Roman" w:cs="Times New Roman"/>
                <w:sz w:val="18"/>
                <w:szCs w:val="18"/>
                <w:lang w:eastAsia="zh-CN"/>
              </w:rPr>
              <w:t xml:space="preserve"> % </w:t>
            </w:r>
            <w:proofErr w:type="gramStart"/>
            <w:r w:rsidRPr="005D3347">
              <w:rPr>
                <w:rFonts w:ascii="Times New Roman" w:eastAsia="Times New Roman" w:hAnsi="Times New Roman" w:cs="Times New Roman"/>
                <w:sz w:val="18"/>
                <w:szCs w:val="18"/>
                <w:lang w:eastAsia="zh-CN"/>
              </w:rPr>
              <w:t>к</w:t>
            </w:r>
            <w:proofErr w:type="gramEnd"/>
            <w:r w:rsidRPr="005D3347">
              <w:rPr>
                <w:rFonts w:ascii="Times New Roman" w:eastAsia="Times New Roman" w:hAnsi="Times New Roman" w:cs="Times New Roman"/>
                <w:sz w:val="18"/>
                <w:szCs w:val="18"/>
                <w:lang w:eastAsia="zh-CN"/>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110</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105,3</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val="en-US" w:eastAsia="zh-CN"/>
              </w:rPr>
            </w:pPr>
            <w:r w:rsidRPr="005D3347">
              <w:rPr>
                <w:rFonts w:ascii="Times New Roman" w:eastAsia="Times New Roman" w:hAnsi="Times New Roman" w:cs="Times New Roman"/>
                <w:sz w:val="18"/>
                <w:szCs w:val="18"/>
                <w:lang w:val="en-US" w:eastAsia="zh-CN"/>
              </w:rPr>
              <w:t>103,5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-4,7</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-1,7</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-1,8</w:t>
            </w:r>
          </w:p>
        </w:tc>
      </w:tr>
      <w:tr w:rsidR="00CA082C" w:rsidRPr="005D3347" w:rsidTr="0067131F">
        <w:trPr>
          <w:trHeight w:val="655"/>
        </w:trPr>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Прибыль прибыльных предприятий </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по крупным и средним предприятиям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Calibri" w:hAnsi="Times New Roman" w:cs="Times New Roman"/>
                <w:sz w:val="18"/>
                <w:szCs w:val="18"/>
              </w:rPr>
              <w:t>3777,4</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3512,8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3 815,2</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3 872,4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+37,8</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+302,4</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+57,2</w:t>
            </w:r>
          </w:p>
        </w:tc>
      </w:tr>
      <w:tr w:rsidR="00CA082C" w:rsidRPr="005D3347" w:rsidTr="0067131F">
        <w:trPr>
          <w:trHeight w:val="655"/>
        </w:trPr>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в действующих ценах </w:t>
            </w:r>
            <w:proofErr w:type="gramStart"/>
            <w:r w:rsidRPr="005D3347">
              <w:rPr>
                <w:rFonts w:ascii="Times New Roman" w:eastAsia="Times New Roman" w:hAnsi="Times New Roman" w:cs="Times New Roman"/>
                <w:sz w:val="18"/>
                <w:szCs w:val="18"/>
                <w:lang w:eastAsia="zh-CN"/>
              </w:rPr>
              <w:t>в</w:t>
            </w:r>
            <w:proofErr w:type="gramEnd"/>
            <w:r w:rsidRPr="005D3347">
              <w:rPr>
                <w:rFonts w:ascii="Times New Roman" w:eastAsia="Times New Roman" w:hAnsi="Times New Roman" w:cs="Times New Roman"/>
                <w:sz w:val="18"/>
                <w:szCs w:val="18"/>
                <w:lang w:eastAsia="zh-CN"/>
              </w:rPr>
              <w:t xml:space="preserve"> % </w:t>
            </w:r>
            <w:proofErr w:type="gramStart"/>
            <w:r w:rsidRPr="005D3347">
              <w:rPr>
                <w:rFonts w:ascii="Times New Roman" w:eastAsia="Times New Roman" w:hAnsi="Times New Roman" w:cs="Times New Roman"/>
                <w:sz w:val="18"/>
                <w:szCs w:val="18"/>
                <w:lang w:eastAsia="zh-CN"/>
              </w:rPr>
              <w:t>к</w:t>
            </w:r>
            <w:proofErr w:type="gramEnd"/>
            <w:r w:rsidRPr="005D3347">
              <w:rPr>
                <w:rFonts w:ascii="Times New Roman" w:eastAsia="Times New Roman" w:hAnsi="Times New Roman" w:cs="Times New Roman"/>
                <w:sz w:val="18"/>
                <w:szCs w:val="18"/>
                <w:lang w:eastAsia="zh-CN"/>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110,5</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101,0</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-9,5</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-0,5</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+0,5</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keepNext/>
              <w:tabs>
                <w:tab w:val="num" w:pos="0"/>
              </w:tabs>
              <w:suppressAutoHyphens/>
              <w:spacing w:before="240" w:after="60" w:line="240" w:lineRule="auto"/>
              <w:outlineLvl w:val="0"/>
              <w:rPr>
                <w:rFonts w:ascii="Times New Roman" w:eastAsia="Times New Roman" w:hAnsi="Times New Roman" w:cs="Times New Roman"/>
                <w:bCs/>
                <w:kern w:val="1"/>
                <w:sz w:val="18"/>
                <w:szCs w:val="18"/>
                <w:lang w:eastAsia="zh-CN"/>
              </w:rPr>
            </w:pPr>
            <w:r w:rsidRPr="005D3347">
              <w:rPr>
                <w:rFonts w:ascii="Times New Roman" w:eastAsia="Times New Roman" w:hAnsi="Times New Roman" w:cs="Times New Roman"/>
                <w:bCs/>
                <w:kern w:val="1"/>
                <w:sz w:val="18"/>
                <w:szCs w:val="18"/>
                <w:lang w:eastAsia="zh-CN"/>
              </w:rPr>
              <w:lastRenderedPageBreak/>
              <w:t>Объем инвестиций (крупные и средние предприятия)</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в действующих ценах каждого года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2778,2</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1378,4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2885,5</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1489,3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+107,3</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+1507,1</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-1396,2</w:t>
            </w:r>
          </w:p>
        </w:tc>
      </w:tr>
      <w:tr w:rsidR="00CA082C" w:rsidRPr="005D3347" w:rsidTr="0067131F">
        <w:trPr>
          <w:trHeight w:val="457"/>
        </w:trPr>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proofErr w:type="gramStart"/>
            <w:r w:rsidRPr="005D3347">
              <w:rPr>
                <w:rFonts w:ascii="Times New Roman" w:eastAsia="Times New Roman" w:hAnsi="Times New Roman" w:cs="Times New Roman"/>
                <w:sz w:val="18"/>
                <w:szCs w:val="18"/>
                <w:lang w:eastAsia="zh-CN"/>
              </w:rPr>
              <w:t>в</w:t>
            </w:r>
            <w:proofErr w:type="gramEnd"/>
            <w:r w:rsidRPr="005D3347">
              <w:rPr>
                <w:rFonts w:ascii="Times New Roman" w:eastAsia="Times New Roman" w:hAnsi="Times New Roman" w:cs="Times New Roman"/>
                <w:sz w:val="18"/>
                <w:szCs w:val="18"/>
                <w:lang w:eastAsia="zh-CN"/>
              </w:rPr>
              <w:t xml:space="preserve"> % </w:t>
            </w:r>
            <w:proofErr w:type="gramStart"/>
            <w:r w:rsidRPr="005D3347">
              <w:rPr>
                <w:rFonts w:ascii="Times New Roman" w:eastAsia="Times New Roman" w:hAnsi="Times New Roman" w:cs="Times New Roman"/>
                <w:sz w:val="18"/>
                <w:szCs w:val="18"/>
                <w:lang w:eastAsia="zh-CN"/>
              </w:rPr>
              <w:t>к</w:t>
            </w:r>
            <w:proofErr w:type="gramEnd"/>
            <w:r w:rsidRPr="005D3347">
              <w:rPr>
                <w:rFonts w:ascii="Times New Roman" w:eastAsia="Times New Roman" w:hAnsi="Times New Roman" w:cs="Times New Roman"/>
                <w:sz w:val="18"/>
                <w:szCs w:val="18"/>
                <w:lang w:eastAsia="zh-CN"/>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211,4</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103,9</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-107,5</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+48</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-52,3</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 xml:space="preserve">Рост реальных денежных доходов населения </w:t>
            </w:r>
          </w:p>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proofErr w:type="gramStart"/>
            <w:r w:rsidRPr="005D3347">
              <w:rPr>
                <w:rFonts w:ascii="Times New Roman" w:eastAsia="Times New Roman" w:hAnsi="Times New Roman" w:cs="Times New Roman"/>
                <w:sz w:val="18"/>
                <w:szCs w:val="18"/>
                <w:lang w:eastAsia="zh-CN"/>
              </w:rPr>
              <w:t>в</w:t>
            </w:r>
            <w:proofErr w:type="gramEnd"/>
            <w:r w:rsidRPr="005D3347">
              <w:rPr>
                <w:rFonts w:ascii="Times New Roman" w:eastAsia="Times New Roman" w:hAnsi="Times New Roman" w:cs="Times New Roman"/>
                <w:sz w:val="18"/>
                <w:szCs w:val="18"/>
                <w:lang w:eastAsia="zh-CN"/>
              </w:rPr>
              <w:t xml:space="preserve"> % </w:t>
            </w:r>
            <w:proofErr w:type="gramStart"/>
            <w:r w:rsidRPr="005D3347">
              <w:rPr>
                <w:rFonts w:ascii="Times New Roman" w:eastAsia="Times New Roman" w:hAnsi="Times New Roman" w:cs="Times New Roman"/>
                <w:sz w:val="18"/>
                <w:szCs w:val="18"/>
                <w:lang w:eastAsia="zh-CN"/>
              </w:rPr>
              <w:t>к</w:t>
            </w:r>
            <w:proofErr w:type="gramEnd"/>
            <w:r w:rsidRPr="005D3347">
              <w:rPr>
                <w:rFonts w:ascii="Times New Roman" w:eastAsia="Times New Roman" w:hAnsi="Times New Roman" w:cs="Times New Roman"/>
                <w:sz w:val="18"/>
                <w:szCs w:val="18"/>
                <w:lang w:eastAsia="zh-CN"/>
              </w:rPr>
              <w:t xml:space="preserve"> предыдущему году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91,8</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97</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100,3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+5,2</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-3,3</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+3,3</w:t>
            </w:r>
          </w:p>
        </w:tc>
      </w:tr>
      <w:tr w:rsidR="00CA082C" w:rsidRPr="005D3347" w:rsidTr="0067131F">
        <w:trPr>
          <w:trHeight w:val="597"/>
        </w:trPr>
        <w:tc>
          <w:tcPr>
            <w:tcW w:w="2278" w:type="dxa"/>
            <w:tcBorders>
              <w:top w:val="single" w:sz="4" w:space="0" w:color="000000"/>
              <w:left w:val="single" w:sz="4" w:space="0" w:color="000000"/>
              <w:bottom w:val="single" w:sz="4" w:space="0" w:color="000000"/>
            </w:tcBorders>
          </w:tcPr>
          <w:p w:rsidR="00CA082C" w:rsidRPr="005D3347" w:rsidRDefault="00CA082C" w:rsidP="0067131F">
            <w:pPr>
              <w:tabs>
                <w:tab w:val="left" w:pos="4440"/>
              </w:tabs>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bCs/>
                <w:sz w:val="18"/>
                <w:szCs w:val="18"/>
                <w:lang w:eastAsia="zh-CN"/>
              </w:rPr>
              <w:t>Численность занятых в экономике, тыс. чел.</w:t>
            </w:r>
            <w:r w:rsidRPr="005D3347">
              <w:rPr>
                <w:rFonts w:ascii="Times New Roman" w:eastAsia="Times New Roman" w:hAnsi="Times New Roman" w:cs="Times New Roman"/>
                <w:bCs/>
                <w:sz w:val="18"/>
                <w:szCs w:val="18"/>
                <w:lang w:eastAsia="zh-CN"/>
              </w:rPr>
              <w:tab/>
            </w:r>
          </w:p>
          <w:p w:rsidR="00CA082C" w:rsidRPr="005D3347" w:rsidRDefault="00CA082C" w:rsidP="0067131F">
            <w:pPr>
              <w:suppressAutoHyphens/>
              <w:spacing w:after="0" w:line="240" w:lineRule="auto"/>
              <w:rPr>
                <w:rFonts w:ascii="Times New Roman" w:eastAsia="Times New Roman" w:hAnsi="Times New Roman" w:cs="Times New Roman"/>
                <w:bCs/>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38,655</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38,817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38,700</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38,750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+0,045</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-0,117</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+0,05</w:t>
            </w:r>
          </w:p>
        </w:tc>
      </w:tr>
      <w:tr w:rsidR="00CA082C" w:rsidRPr="005D3347" w:rsidTr="0067131F">
        <w:tc>
          <w:tcPr>
            <w:tcW w:w="2278" w:type="dxa"/>
            <w:tcBorders>
              <w:top w:val="single" w:sz="4" w:space="0" w:color="000000"/>
              <w:left w:val="single" w:sz="4" w:space="0" w:color="000000"/>
              <w:bottom w:val="single" w:sz="4" w:space="0" w:color="000000"/>
            </w:tcBorders>
          </w:tcPr>
          <w:p w:rsidR="00CA082C" w:rsidRPr="005D3347" w:rsidRDefault="00CA082C" w:rsidP="0067131F">
            <w:pPr>
              <w:suppressAutoHyphens/>
              <w:spacing w:after="0" w:line="240" w:lineRule="auto"/>
              <w:rPr>
                <w:rFonts w:ascii="Times New Roman" w:eastAsia="Times New Roman" w:hAnsi="Times New Roman" w:cs="Times New Roman"/>
                <w:sz w:val="18"/>
                <w:szCs w:val="18"/>
                <w:lang w:eastAsia="zh-CN"/>
              </w:rPr>
            </w:pPr>
            <w:r w:rsidRPr="005D3347">
              <w:rPr>
                <w:rFonts w:ascii="Times New Roman" w:eastAsia="Times New Roman" w:hAnsi="Times New Roman" w:cs="Times New Roman"/>
                <w:bCs/>
                <w:sz w:val="18"/>
                <w:szCs w:val="18"/>
                <w:lang w:eastAsia="zh-CN"/>
              </w:rPr>
              <w:t>Уровень зарегистрированной безработицы, %</w:t>
            </w:r>
          </w:p>
          <w:p w:rsidR="00CA082C" w:rsidRPr="005D3347" w:rsidRDefault="00CA082C" w:rsidP="0067131F">
            <w:pPr>
              <w:suppressAutoHyphens/>
              <w:spacing w:after="0" w:line="240" w:lineRule="auto"/>
              <w:rPr>
                <w:rFonts w:ascii="Times New Roman" w:eastAsia="Times New Roman" w:hAnsi="Times New Roman" w:cs="Times New Roman"/>
                <w:bCs/>
                <w:sz w:val="18"/>
                <w:szCs w:val="18"/>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0,43</w:t>
            </w:r>
          </w:p>
        </w:tc>
        <w:tc>
          <w:tcPr>
            <w:tcW w:w="993"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0,42</w:t>
            </w:r>
          </w:p>
        </w:tc>
        <w:tc>
          <w:tcPr>
            <w:tcW w:w="992" w:type="dxa"/>
            <w:tcBorders>
              <w:top w:val="single" w:sz="4" w:space="0" w:color="auto"/>
              <w:left w:val="nil"/>
              <w:bottom w:val="single" w:sz="4" w:space="0" w:color="auto"/>
              <w:right w:val="single" w:sz="4" w:space="0" w:color="auto"/>
            </w:tcBorders>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-0,01</w:t>
            </w:r>
          </w:p>
        </w:tc>
        <w:tc>
          <w:tcPr>
            <w:tcW w:w="993"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-0,27</w:t>
            </w:r>
          </w:p>
        </w:tc>
        <w:tc>
          <w:tcPr>
            <w:tcW w:w="992" w:type="dxa"/>
            <w:tcBorders>
              <w:top w:val="single" w:sz="4" w:space="0" w:color="auto"/>
              <w:left w:val="nil"/>
              <w:bottom w:val="single" w:sz="4" w:space="0" w:color="auto"/>
              <w:right w:val="single" w:sz="4" w:space="0" w:color="auto"/>
            </w:tcBorders>
            <w:shd w:val="clear" w:color="auto" w:fill="auto"/>
            <w:vAlign w:val="center"/>
          </w:tcPr>
          <w:p w:rsidR="00CA082C" w:rsidRPr="005D3347" w:rsidRDefault="00CA082C" w:rsidP="0067131F">
            <w:pPr>
              <w:suppressAutoHyphens/>
              <w:spacing w:after="0" w:line="240" w:lineRule="auto"/>
              <w:jc w:val="center"/>
              <w:rPr>
                <w:rFonts w:ascii="Times New Roman" w:eastAsia="Times New Roman" w:hAnsi="Times New Roman" w:cs="Times New Roman"/>
                <w:sz w:val="18"/>
                <w:szCs w:val="18"/>
                <w:lang w:eastAsia="zh-CN"/>
              </w:rPr>
            </w:pPr>
            <w:r w:rsidRPr="005D3347">
              <w:rPr>
                <w:rFonts w:ascii="Times New Roman" w:eastAsia="Times New Roman" w:hAnsi="Times New Roman" w:cs="Times New Roman"/>
                <w:sz w:val="18"/>
                <w:szCs w:val="18"/>
                <w:lang w:eastAsia="zh-CN"/>
              </w:rPr>
              <w:t>-0,01</w:t>
            </w:r>
          </w:p>
        </w:tc>
      </w:tr>
    </w:tbl>
    <w:p w:rsidR="00CA082C" w:rsidRPr="00664C60" w:rsidRDefault="00CA082C" w:rsidP="005D3347">
      <w:pPr>
        <w:spacing w:after="0"/>
        <w:rPr>
          <w:rFonts w:ascii="Times New Roman" w:hAnsi="Times New Roman" w:cs="Times New Roman"/>
          <w:sz w:val="24"/>
          <w:szCs w:val="24"/>
        </w:rPr>
      </w:pPr>
      <w:r w:rsidRPr="00664C60">
        <w:rPr>
          <w:rFonts w:ascii="Times New Roman" w:hAnsi="Times New Roman" w:cs="Times New Roman"/>
          <w:sz w:val="24"/>
          <w:szCs w:val="24"/>
        </w:rPr>
        <w:t xml:space="preserve">          Из данных, приведенных в таблице, видно, что по оценке 2023 года, в сравнении с предыдущим 2022 годом, прогнозируется положительная динамика:</w:t>
      </w:r>
    </w:p>
    <w:p w:rsidR="00CA082C" w:rsidRPr="00664C60" w:rsidRDefault="005D3347" w:rsidP="005D3347">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CA082C" w:rsidRPr="00664C60">
        <w:rPr>
          <w:rFonts w:ascii="Times New Roman" w:eastAsia="Times New Roman" w:hAnsi="Times New Roman" w:cs="Times New Roman"/>
          <w:sz w:val="24"/>
          <w:szCs w:val="24"/>
          <w:lang w:eastAsia="zh-CN"/>
        </w:rPr>
        <w:t xml:space="preserve">- объем отгруженной промышленной продукции (+1360 </w:t>
      </w:r>
      <w:proofErr w:type="spellStart"/>
      <w:r w:rsidR="00CA082C" w:rsidRPr="00664C60">
        <w:rPr>
          <w:rFonts w:ascii="Times New Roman" w:eastAsia="Times New Roman" w:hAnsi="Times New Roman" w:cs="Times New Roman"/>
          <w:sz w:val="24"/>
          <w:szCs w:val="24"/>
          <w:lang w:eastAsia="zh-CN"/>
        </w:rPr>
        <w:t>млн</w:t>
      </w:r>
      <w:proofErr w:type="gramStart"/>
      <w:r w:rsidR="00CA082C" w:rsidRPr="00664C60">
        <w:rPr>
          <w:rFonts w:ascii="Times New Roman" w:eastAsia="Times New Roman" w:hAnsi="Times New Roman" w:cs="Times New Roman"/>
          <w:sz w:val="24"/>
          <w:szCs w:val="24"/>
          <w:lang w:eastAsia="zh-CN"/>
        </w:rPr>
        <w:t>.р</w:t>
      </w:r>
      <w:proofErr w:type="gramEnd"/>
      <w:r w:rsidR="00CA082C" w:rsidRPr="00664C60">
        <w:rPr>
          <w:rFonts w:ascii="Times New Roman" w:eastAsia="Times New Roman" w:hAnsi="Times New Roman" w:cs="Times New Roman"/>
          <w:sz w:val="24"/>
          <w:szCs w:val="24"/>
          <w:lang w:eastAsia="zh-CN"/>
        </w:rPr>
        <w:t>уб</w:t>
      </w:r>
      <w:proofErr w:type="spellEnd"/>
      <w:r w:rsidR="00CA082C" w:rsidRPr="00664C60">
        <w:rPr>
          <w:rFonts w:ascii="Times New Roman" w:eastAsia="Times New Roman" w:hAnsi="Times New Roman" w:cs="Times New Roman"/>
          <w:sz w:val="24"/>
          <w:szCs w:val="24"/>
          <w:lang w:eastAsia="zh-CN"/>
        </w:rPr>
        <w:t xml:space="preserve">.) Объем отгруженных товаров собственного производства промышленными предприятиями городского округа по оценке в 2023 году составит 17 838,4 </w:t>
      </w:r>
      <w:proofErr w:type="spellStart"/>
      <w:r w:rsidR="00CA082C" w:rsidRPr="00664C60">
        <w:rPr>
          <w:rFonts w:ascii="Times New Roman" w:eastAsia="Times New Roman" w:hAnsi="Times New Roman" w:cs="Times New Roman"/>
          <w:sz w:val="24"/>
          <w:szCs w:val="24"/>
          <w:lang w:eastAsia="zh-CN"/>
        </w:rPr>
        <w:t>млн.руб</w:t>
      </w:r>
      <w:proofErr w:type="spellEnd"/>
      <w:r w:rsidR="00CA082C" w:rsidRPr="00664C60">
        <w:rPr>
          <w:rFonts w:ascii="Times New Roman" w:eastAsia="Times New Roman" w:hAnsi="Times New Roman" w:cs="Times New Roman"/>
          <w:sz w:val="24"/>
          <w:szCs w:val="24"/>
          <w:lang w:eastAsia="zh-CN"/>
        </w:rPr>
        <w:t>. или 108,3% к уровню 2022 года. На 2024-2026г.г. объем промышленного производства планируется  55 453,5млн</w:t>
      </w:r>
      <w:proofErr w:type="gramStart"/>
      <w:r w:rsidR="00CA082C" w:rsidRPr="00664C60">
        <w:rPr>
          <w:rFonts w:ascii="Times New Roman" w:eastAsia="Times New Roman" w:hAnsi="Times New Roman" w:cs="Times New Roman"/>
          <w:sz w:val="24"/>
          <w:szCs w:val="24"/>
          <w:lang w:eastAsia="zh-CN"/>
        </w:rPr>
        <w:t>.р</w:t>
      </w:r>
      <w:proofErr w:type="gramEnd"/>
      <w:r w:rsidR="00CA082C" w:rsidRPr="00664C60">
        <w:rPr>
          <w:rFonts w:ascii="Times New Roman" w:eastAsia="Times New Roman" w:hAnsi="Times New Roman" w:cs="Times New Roman"/>
          <w:sz w:val="24"/>
          <w:szCs w:val="24"/>
          <w:lang w:eastAsia="zh-CN"/>
        </w:rPr>
        <w:t xml:space="preserve">уб.,  в том числе в 2024г. –18 128,5 (101,6% к уровню 2023 года), в 2025 г. – 18 477,7млн.руб. (101,9% к уровню 2024 года), в 2026 г. – 18 847,3млн.руб. (102,0% к уровню 2025 года); </w:t>
      </w:r>
    </w:p>
    <w:p w:rsidR="00CA082C" w:rsidRPr="00664C60" w:rsidRDefault="00CA082C" w:rsidP="005D3347">
      <w:pPr>
        <w:suppressAutoHyphens/>
        <w:spacing w:after="0" w:line="240" w:lineRule="auto"/>
        <w:jc w:val="both"/>
        <w:rPr>
          <w:rFonts w:ascii="Times New Roman" w:eastAsia="Times New Roman" w:hAnsi="Times New Roman" w:cs="Times New Roman"/>
          <w:sz w:val="24"/>
          <w:szCs w:val="24"/>
          <w:lang w:eastAsia="zh-CN"/>
        </w:rPr>
      </w:pPr>
      <w:r w:rsidRPr="00664C60">
        <w:rPr>
          <w:rFonts w:ascii="Times New Roman" w:hAnsi="Times New Roman" w:cs="Times New Roman"/>
          <w:sz w:val="24"/>
          <w:szCs w:val="24"/>
        </w:rPr>
        <w:t xml:space="preserve"> </w:t>
      </w:r>
      <w:r w:rsidR="005D3347">
        <w:rPr>
          <w:rFonts w:ascii="Times New Roman" w:hAnsi="Times New Roman" w:cs="Times New Roman"/>
          <w:sz w:val="24"/>
          <w:szCs w:val="24"/>
        </w:rPr>
        <w:t xml:space="preserve">         </w:t>
      </w:r>
      <w:r w:rsidRPr="00664C60">
        <w:rPr>
          <w:rFonts w:ascii="Times New Roman" w:hAnsi="Times New Roman" w:cs="Times New Roman"/>
          <w:sz w:val="24"/>
          <w:szCs w:val="24"/>
        </w:rPr>
        <w:t xml:space="preserve">- </w:t>
      </w:r>
      <w:r w:rsidRPr="00664C60">
        <w:rPr>
          <w:rFonts w:ascii="Times New Roman" w:eastAsia="Times New Roman" w:hAnsi="Times New Roman" w:cs="Times New Roman"/>
          <w:sz w:val="24"/>
          <w:szCs w:val="24"/>
          <w:lang w:eastAsia="zh-CN"/>
        </w:rPr>
        <w:t xml:space="preserve">оборот розничной торговли (+1259,1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xml:space="preserve">.). На территории городского округа развивается </w:t>
      </w:r>
      <w:proofErr w:type="spellStart"/>
      <w:r w:rsidRPr="00664C60">
        <w:rPr>
          <w:rFonts w:ascii="Times New Roman" w:eastAsia="Times New Roman" w:hAnsi="Times New Roman" w:cs="Times New Roman"/>
          <w:sz w:val="24"/>
          <w:szCs w:val="24"/>
          <w:lang w:eastAsia="zh-CN"/>
        </w:rPr>
        <w:t>интернет-торговля</w:t>
      </w:r>
      <w:proofErr w:type="spellEnd"/>
      <w:r w:rsidRPr="00664C60">
        <w:rPr>
          <w:rFonts w:ascii="Times New Roman" w:eastAsia="Times New Roman" w:hAnsi="Times New Roman" w:cs="Times New Roman"/>
          <w:sz w:val="24"/>
          <w:szCs w:val="24"/>
          <w:lang w:eastAsia="zh-CN"/>
        </w:rPr>
        <w:t xml:space="preserve">, наблюдается рост </w:t>
      </w:r>
      <w:proofErr w:type="spellStart"/>
      <w:r w:rsidRPr="00664C60">
        <w:rPr>
          <w:rFonts w:ascii="Times New Roman" w:eastAsia="Times New Roman" w:hAnsi="Times New Roman" w:cs="Times New Roman"/>
          <w:sz w:val="24"/>
          <w:szCs w:val="24"/>
          <w:lang w:eastAsia="zh-CN"/>
        </w:rPr>
        <w:t>маркетплейсов</w:t>
      </w:r>
      <w:proofErr w:type="spellEnd"/>
      <w:r w:rsidRPr="00664C60">
        <w:rPr>
          <w:rFonts w:ascii="Times New Roman" w:eastAsia="Times New Roman" w:hAnsi="Times New Roman" w:cs="Times New Roman"/>
          <w:sz w:val="24"/>
          <w:szCs w:val="24"/>
          <w:lang w:eastAsia="zh-CN"/>
        </w:rPr>
        <w:t xml:space="preserve"> </w:t>
      </w:r>
      <w:proofErr w:type="spellStart"/>
      <w:r w:rsidRPr="00664C60">
        <w:rPr>
          <w:rFonts w:ascii="Times New Roman" w:eastAsia="Times New Roman" w:hAnsi="Times New Roman" w:cs="Times New Roman"/>
          <w:sz w:val="24"/>
          <w:szCs w:val="24"/>
          <w:lang w:val="en-US" w:eastAsia="zh-CN"/>
        </w:rPr>
        <w:t>Wildberries</w:t>
      </w:r>
      <w:proofErr w:type="spellEnd"/>
      <w:r w:rsidRPr="00664C60">
        <w:rPr>
          <w:rFonts w:ascii="Times New Roman" w:eastAsia="Times New Roman" w:hAnsi="Times New Roman" w:cs="Times New Roman"/>
          <w:sz w:val="24"/>
          <w:szCs w:val="24"/>
          <w:lang w:eastAsia="zh-CN"/>
        </w:rPr>
        <w:t xml:space="preserve">, </w:t>
      </w:r>
      <w:proofErr w:type="spellStart"/>
      <w:r w:rsidRPr="00664C60">
        <w:rPr>
          <w:rFonts w:ascii="Times New Roman" w:eastAsia="Times New Roman" w:hAnsi="Times New Roman" w:cs="Times New Roman"/>
          <w:sz w:val="24"/>
          <w:szCs w:val="24"/>
          <w:lang w:val="en-US" w:eastAsia="zh-CN"/>
        </w:rPr>
        <w:t>Ozon</w:t>
      </w:r>
      <w:proofErr w:type="spellEnd"/>
      <w:r w:rsidRPr="00664C60">
        <w:rPr>
          <w:rFonts w:ascii="Times New Roman" w:eastAsia="Times New Roman" w:hAnsi="Times New Roman" w:cs="Times New Roman"/>
          <w:sz w:val="24"/>
          <w:szCs w:val="24"/>
          <w:lang w:eastAsia="zh-CN"/>
        </w:rPr>
        <w:t xml:space="preserve"> и Яндекс </w:t>
      </w:r>
      <w:proofErr w:type="spellStart"/>
      <w:r w:rsidRPr="00664C60">
        <w:rPr>
          <w:rFonts w:ascii="Times New Roman" w:eastAsia="Times New Roman" w:hAnsi="Times New Roman" w:cs="Times New Roman"/>
          <w:sz w:val="24"/>
          <w:szCs w:val="24"/>
          <w:lang w:eastAsia="zh-CN"/>
        </w:rPr>
        <w:t>Маркет</w:t>
      </w:r>
      <w:proofErr w:type="spellEnd"/>
      <w:r w:rsidRPr="00664C60">
        <w:rPr>
          <w:rFonts w:ascii="Times New Roman" w:eastAsia="Times New Roman" w:hAnsi="Times New Roman" w:cs="Times New Roman"/>
          <w:sz w:val="24"/>
          <w:szCs w:val="24"/>
          <w:lang w:eastAsia="zh-CN"/>
        </w:rPr>
        <w:t xml:space="preserve">. Всего работает 37 таких </w:t>
      </w:r>
      <w:proofErr w:type="gramStart"/>
      <w:r w:rsidRPr="00664C60">
        <w:rPr>
          <w:rFonts w:ascii="Times New Roman" w:eastAsia="Times New Roman" w:hAnsi="Times New Roman" w:cs="Times New Roman"/>
          <w:sz w:val="24"/>
          <w:szCs w:val="24"/>
          <w:lang w:eastAsia="zh-CN"/>
        </w:rPr>
        <w:t>интернет-магазинов</w:t>
      </w:r>
      <w:proofErr w:type="gramEnd"/>
      <w:r w:rsidRPr="00664C60">
        <w:rPr>
          <w:rFonts w:ascii="Times New Roman" w:eastAsia="Times New Roman" w:hAnsi="Times New Roman" w:cs="Times New Roman"/>
          <w:sz w:val="24"/>
          <w:szCs w:val="24"/>
          <w:lang w:eastAsia="zh-CN"/>
        </w:rPr>
        <w:t xml:space="preserve">, из них за прошедший период 2023 года открылись 20 пунктов по выдаче товаров под заказ. Также планируется дальнейшее развитие новых форм организации торговли и открытие новых торговых объектов, организация рыночных и ярмарочных форм торговли. За текущий период 2023 года открылась </w:t>
      </w:r>
      <w:r w:rsidRPr="00664C60">
        <w:rPr>
          <w:rFonts w:ascii="Times New Roman" w:eastAsia="Times New Roman" w:hAnsi="Times New Roman" w:cs="Times New Roman"/>
          <w:color w:val="000000"/>
          <w:sz w:val="24"/>
          <w:szCs w:val="24"/>
          <w:lang w:eastAsia="zh-CN"/>
        </w:rPr>
        <w:t>пиццерия «</w:t>
      </w:r>
      <w:proofErr w:type="spellStart"/>
      <w:r w:rsidRPr="00664C60">
        <w:rPr>
          <w:rFonts w:ascii="Times New Roman" w:eastAsia="Times New Roman" w:hAnsi="Times New Roman" w:cs="Times New Roman"/>
          <w:color w:val="000000"/>
          <w:sz w:val="24"/>
          <w:szCs w:val="24"/>
          <w:lang w:eastAsia="zh-CN"/>
        </w:rPr>
        <w:t>ДоДо</w:t>
      </w:r>
      <w:proofErr w:type="spellEnd"/>
      <w:r w:rsidRPr="00664C60">
        <w:rPr>
          <w:rFonts w:ascii="Times New Roman" w:eastAsia="Times New Roman" w:hAnsi="Times New Roman" w:cs="Times New Roman"/>
          <w:color w:val="000000"/>
          <w:sz w:val="24"/>
          <w:szCs w:val="24"/>
          <w:lang w:eastAsia="zh-CN"/>
        </w:rPr>
        <w:t xml:space="preserve"> пицца» в </w:t>
      </w:r>
      <w:proofErr w:type="spellStart"/>
      <w:r w:rsidRPr="00664C60">
        <w:rPr>
          <w:rFonts w:ascii="Times New Roman" w:eastAsia="Times New Roman" w:hAnsi="Times New Roman" w:cs="Times New Roman"/>
          <w:color w:val="000000"/>
          <w:sz w:val="24"/>
          <w:szCs w:val="24"/>
          <w:lang w:eastAsia="zh-CN"/>
        </w:rPr>
        <w:t>г</w:t>
      </w:r>
      <w:proofErr w:type="gramStart"/>
      <w:r w:rsidRPr="00664C60">
        <w:rPr>
          <w:rFonts w:ascii="Times New Roman" w:eastAsia="Times New Roman" w:hAnsi="Times New Roman" w:cs="Times New Roman"/>
          <w:color w:val="000000"/>
          <w:sz w:val="24"/>
          <w:szCs w:val="24"/>
          <w:lang w:eastAsia="zh-CN"/>
        </w:rPr>
        <w:t>.М</w:t>
      </w:r>
      <w:proofErr w:type="gramEnd"/>
      <w:r w:rsidRPr="00664C60">
        <w:rPr>
          <w:rFonts w:ascii="Times New Roman" w:eastAsia="Times New Roman" w:hAnsi="Times New Roman" w:cs="Times New Roman"/>
          <w:color w:val="000000"/>
          <w:sz w:val="24"/>
          <w:szCs w:val="24"/>
          <w:lang w:eastAsia="zh-CN"/>
        </w:rPr>
        <w:t>ихайловка</w:t>
      </w:r>
      <w:proofErr w:type="spellEnd"/>
      <w:r w:rsidRPr="00664C60">
        <w:rPr>
          <w:rFonts w:ascii="Times New Roman" w:eastAsia="Times New Roman" w:hAnsi="Times New Roman" w:cs="Times New Roman"/>
          <w:color w:val="000000"/>
          <w:sz w:val="24"/>
          <w:szCs w:val="24"/>
          <w:lang w:eastAsia="zh-CN"/>
        </w:rPr>
        <w:t xml:space="preserve"> по </w:t>
      </w:r>
      <w:proofErr w:type="spellStart"/>
      <w:r w:rsidRPr="00664C60">
        <w:rPr>
          <w:rFonts w:ascii="Times New Roman" w:eastAsia="Times New Roman" w:hAnsi="Times New Roman" w:cs="Times New Roman"/>
          <w:color w:val="000000"/>
          <w:sz w:val="24"/>
          <w:szCs w:val="24"/>
          <w:lang w:eastAsia="zh-CN"/>
        </w:rPr>
        <w:t>ул.Поперечная</w:t>
      </w:r>
      <w:proofErr w:type="spellEnd"/>
      <w:r w:rsidRPr="00664C60">
        <w:rPr>
          <w:rFonts w:ascii="Times New Roman" w:eastAsia="Times New Roman" w:hAnsi="Times New Roman" w:cs="Times New Roman"/>
          <w:color w:val="000000"/>
          <w:sz w:val="24"/>
          <w:szCs w:val="24"/>
          <w:lang w:eastAsia="zh-CN"/>
        </w:rPr>
        <w:t>, 3б, кофейня «</w:t>
      </w:r>
      <w:proofErr w:type="spellStart"/>
      <w:r w:rsidRPr="00664C60">
        <w:rPr>
          <w:rFonts w:ascii="Times New Roman" w:eastAsia="Times New Roman" w:hAnsi="Times New Roman" w:cs="Times New Roman"/>
          <w:color w:val="000000"/>
          <w:sz w:val="24"/>
          <w:szCs w:val="24"/>
          <w:lang w:eastAsia="zh-CN"/>
        </w:rPr>
        <w:t>Coffecheese</w:t>
      </w:r>
      <w:proofErr w:type="spellEnd"/>
      <w:r w:rsidRPr="00664C60">
        <w:rPr>
          <w:rFonts w:ascii="Times New Roman" w:eastAsia="Times New Roman" w:hAnsi="Times New Roman" w:cs="Times New Roman"/>
          <w:color w:val="000000"/>
          <w:sz w:val="24"/>
          <w:szCs w:val="24"/>
          <w:lang w:eastAsia="zh-CN"/>
        </w:rPr>
        <w:t xml:space="preserve">» в </w:t>
      </w:r>
      <w:proofErr w:type="spellStart"/>
      <w:r w:rsidRPr="00664C60">
        <w:rPr>
          <w:rFonts w:ascii="Times New Roman" w:eastAsia="Times New Roman" w:hAnsi="Times New Roman" w:cs="Times New Roman"/>
          <w:color w:val="000000"/>
          <w:sz w:val="24"/>
          <w:szCs w:val="24"/>
          <w:lang w:eastAsia="zh-CN"/>
        </w:rPr>
        <w:t>г.Михайловка</w:t>
      </w:r>
      <w:proofErr w:type="spellEnd"/>
      <w:r w:rsidRPr="00664C60">
        <w:rPr>
          <w:rFonts w:ascii="Times New Roman" w:eastAsia="Times New Roman" w:hAnsi="Times New Roman" w:cs="Times New Roman"/>
          <w:color w:val="000000"/>
          <w:sz w:val="24"/>
          <w:szCs w:val="24"/>
          <w:lang w:eastAsia="zh-CN"/>
        </w:rPr>
        <w:t xml:space="preserve"> по </w:t>
      </w:r>
      <w:proofErr w:type="spellStart"/>
      <w:r w:rsidRPr="00664C60">
        <w:rPr>
          <w:rFonts w:ascii="Times New Roman" w:eastAsia="Times New Roman" w:hAnsi="Times New Roman" w:cs="Times New Roman"/>
          <w:color w:val="000000"/>
          <w:sz w:val="24"/>
          <w:szCs w:val="24"/>
          <w:lang w:eastAsia="zh-CN"/>
        </w:rPr>
        <w:t>ул.Обороны</w:t>
      </w:r>
      <w:proofErr w:type="spellEnd"/>
      <w:r w:rsidRPr="00664C60">
        <w:rPr>
          <w:rFonts w:ascii="Times New Roman" w:eastAsia="Times New Roman" w:hAnsi="Times New Roman" w:cs="Times New Roman"/>
          <w:color w:val="000000"/>
          <w:sz w:val="24"/>
          <w:szCs w:val="24"/>
          <w:lang w:eastAsia="zh-CN"/>
        </w:rPr>
        <w:t>, 45, закусочная «Поле чудес» на 770-км автодороги Москва-Волгоград  и др.</w:t>
      </w:r>
      <w:r w:rsidRPr="00664C60">
        <w:rPr>
          <w:rFonts w:ascii="Times New Roman" w:eastAsia="Times New Roman" w:hAnsi="Times New Roman" w:cs="Times New Roman"/>
          <w:sz w:val="24"/>
          <w:szCs w:val="24"/>
          <w:lang w:eastAsia="zh-CN"/>
        </w:rPr>
        <w:t xml:space="preserve"> ;</w:t>
      </w:r>
    </w:p>
    <w:p w:rsidR="00CA082C" w:rsidRPr="00664C60" w:rsidRDefault="00CA082C" w:rsidP="005D3347">
      <w:pPr>
        <w:autoSpaceDE w:val="0"/>
        <w:spacing w:after="0"/>
        <w:ind w:firstLine="709"/>
        <w:jc w:val="both"/>
        <w:rPr>
          <w:rFonts w:ascii="Times New Roman" w:eastAsia="Times New Roman" w:hAnsi="Times New Roman" w:cs="Times New Roman"/>
          <w:sz w:val="24"/>
          <w:szCs w:val="24"/>
          <w:lang w:eastAsia="zh-CN"/>
        </w:rPr>
      </w:pPr>
      <w:r w:rsidRPr="00664C60">
        <w:rPr>
          <w:rFonts w:ascii="Times New Roman" w:hAnsi="Times New Roman" w:cs="Times New Roman"/>
          <w:sz w:val="24"/>
          <w:szCs w:val="24"/>
        </w:rPr>
        <w:t xml:space="preserve">- </w:t>
      </w:r>
      <w:r w:rsidRPr="00664C60">
        <w:rPr>
          <w:rFonts w:ascii="Times New Roman" w:eastAsia="Times New Roman" w:hAnsi="Times New Roman" w:cs="Times New Roman"/>
          <w:sz w:val="24"/>
          <w:szCs w:val="24"/>
          <w:lang w:eastAsia="zh-CN"/>
        </w:rPr>
        <w:t xml:space="preserve">прибыль прибыльных предприятий по крупным и средним предприятиям (+37,8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w:t>
      </w:r>
    </w:p>
    <w:p w:rsidR="00CA082C" w:rsidRPr="00664C60" w:rsidRDefault="00CA082C" w:rsidP="005D3347">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 </w:t>
      </w:r>
      <w:r w:rsidRPr="00664C60">
        <w:rPr>
          <w:rFonts w:ascii="Times New Roman" w:eastAsia="Times New Roman" w:hAnsi="Times New Roman" w:cs="Times New Roman"/>
          <w:bCs/>
          <w:kern w:val="1"/>
          <w:sz w:val="24"/>
          <w:szCs w:val="24"/>
          <w:lang w:eastAsia="zh-CN"/>
        </w:rPr>
        <w:t>объем инвестиций (крупные и средние предприятия) (</w:t>
      </w:r>
      <w:r w:rsidRPr="00664C60">
        <w:rPr>
          <w:rFonts w:ascii="Times New Roman" w:eastAsia="Times New Roman" w:hAnsi="Times New Roman" w:cs="Times New Roman"/>
          <w:sz w:val="24"/>
          <w:szCs w:val="24"/>
          <w:lang w:eastAsia="zh-CN"/>
        </w:rPr>
        <w:t xml:space="preserve">+107,3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На территории городского округа продолжают реализовываться 4 крупных инвестиционных проекта на общую сумму более 11,5 млрд. рублей, с созданием более 500 новых рабочих мест. АО «</w:t>
      </w:r>
      <w:proofErr w:type="spellStart"/>
      <w:r w:rsidRPr="00664C60">
        <w:rPr>
          <w:rFonts w:ascii="Times New Roman" w:eastAsia="Times New Roman" w:hAnsi="Times New Roman" w:cs="Times New Roman"/>
          <w:sz w:val="24"/>
          <w:szCs w:val="24"/>
          <w:lang w:eastAsia="zh-CN"/>
        </w:rPr>
        <w:t>Себряковцемент</w:t>
      </w:r>
      <w:proofErr w:type="spellEnd"/>
      <w:r w:rsidRPr="00664C60">
        <w:rPr>
          <w:rFonts w:ascii="Times New Roman" w:eastAsia="Times New Roman" w:hAnsi="Times New Roman" w:cs="Times New Roman"/>
          <w:sz w:val="24"/>
          <w:szCs w:val="24"/>
          <w:lang w:eastAsia="zh-CN"/>
        </w:rPr>
        <w:t xml:space="preserve">» производит строительство цементной мельницы № 14. Сроки реализации проекта 2019 – 2024 гг. С 2016 года реализуется проект «Строительство завода по переработке рыбной продукции» по ул. Фрунзе, 109. Инвестор – ООО «Михайловский рыбозавод». Сроки реализации проекта – 2015-2029 гг. С 2021 года реализуется </w:t>
      </w:r>
      <w:proofErr w:type="spellStart"/>
      <w:r w:rsidRPr="00664C60">
        <w:rPr>
          <w:rFonts w:ascii="Times New Roman" w:eastAsia="Times New Roman" w:hAnsi="Times New Roman" w:cs="Times New Roman"/>
          <w:sz w:val="24"/>
          <w:szCs w:val="24"/>
          <w:lang w:eastAsia="zh-CN"/>
        </w:rPr>
        <w:t>инвестпроект</w:t>
      </w:r>
      <w:proofErr w:type="spellEnd"/>
      <w:r w:rsidRPr="00664C60">
        <w:rPr>
          <w:rFonts w:ascii="Times New Roman" w:eastAsia="Times New Roman" w:hAnsi="Times New Roman" w:cs="Times New Roman"/>
          <w:sz w:val="24"/>
          <w:szCs w:val="24"/>
          <w:lang w:eastAsia="zh-CN"/>
        </w:rPr>
        <w:t xml:space="preserve"> по строительству резервуаров для хранения битума и созданию </w:t>
      </w:r>
      <w:r w:rsidRPr="00664C60">
        <w:rPr>
          <w:rFonts w:ascii="Times New Roman" w:eastAsia="Times New Roman" w:hAnsi="Times New Roman" w:cs="Times New Roman"/>
          <w:sz w:val="24"/>
          <w:szCs w:val="24"/>
          <w:lang w:eastAsia="zh-CN"/>
        </w:rPr>
        <w:lastRenderedPageBreak/>
        <w:t>производственного комплекса. Инвестор – ООО «Инвест Битум». Сроки реализации проекта 2021-2029 гг. В 2022-2026 годах планируется реализация инвестиционного проекта по созданию тепличного комплекса, инвестор - ООО «Агрохолдинг «Зеленый дом»;</w:t>
      </w:r>
    </w:p>
    <w:p w:rsidR="00CA082C" w:rsidRPr="00664C60" w:rsidRDefault="005D3347" w:rsidP="005D3347">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bCs/>
          <w:kern w:val="1"/>
          <w:sz w:val="24"/>
          <w:szCs w:val="24"/>
          <w:lang w:eastAsia="zh-CN"/>
        </w:rPr>
        <w:t xml:space="preserve">         </w:t>
      </w:r>
      <w:r w:rsidR="00CA082C" w:rsidRPr="00664C60">
        <w:rPr>
          <w:rFonts w:ascii="Times New Roman" w:eastAsia="Times New Roman" w:hAnsi="Times New Roman" w:cs="Times New Roman"/>
          <w:bCs/>
          <w:kern w:val="1"/>
          <w:sz w:val="24"/>
          <w:szCs w:val="24"/>
          <w:lang w:eastAsia="zh-CN"/>
        </w:rPr>
        <w:t xml:space="preserve">- </w:t>
      </w:r>
      <w:r w:rsidR="00CA082C" w:rsidRPr="00664C60">
        <w:rPr>
          <w:rFonts w:ascii="Times New Roman" w:eastAsia="Times New Roman" w:hAnsi="Times New Roman" w:cs="Times New Roman"/>
          <w:bCs/>
          <w:sz w:val="24"/>
          <w:szCs w:val="24"/>
          <w:lang w:eastAsia="zh-CN"/>
        </w:rPr>
        <w:t>численность занятых в экономике (</w:t>
      </w:r>
      <w:r w:rsidR="00CA082C" w:rsidRPr="00664C60">
        <w:rPr>
          <w:rFonts w:ascii="Times New Roman" w:eastAsia="Times New Roman" w:hAnsi="Times New Roman" w:cs="Times New Roman"/>
          <w:sz w:val="24"/>
          <w:szCs w:val="24"/>
          <w:lang w:eastAsia="zh-CN"/>
        </w:rPr>
        <w:t>+0,045</w:t>
      </w:r>
      <w:r w:rsidR="00CA082C" w:rsidRPr="00664C60">
        <w:rPr>
          <w:rFonts w:ascii="Times New Roman" w:eastAsia="Times New Roman" w:hAnsi="Times New Roman" w:cs="Times New Roman"/>
          <w:bCs/>
          <w:sz w:val="24"/>
          <w:szCs w:val="24"/>
          <w:lang w:eastAsia="zh-CN"/>
        </w:rPr>
        <w:t xml:space="preserve"> тыс. чел.)</w:t>
      </w:r>
      <w:r w:rsidR="00CA082C" w:rsidRPr="00664C60">
        <w:rPr>
          <w:rFonts w:ascii="Times New Roman" w:eastAsia="Times New Roman" w:hAnsi="Times New Roman" w:cs="Times New Roman"/>
          <w:sz w:val="24"/>
          <w:szCs w:val="24"/>
          <w:lang w:eastAsia="zh-CN"/>
        </w:rPr>
        <w:t xml:space="preserve"> В Прогнозе СЭР городского округа говорится о том, что в 2026 году численность трудовых ресурсов увеличится к уровню 2023 года на 0,4%. Численность занятых в экономике также будет иметь тенденцию к увеличению и к 2026 году составит 38,8 тыс. человек</w:t>
      </w:r>
      <w:r w:rsidR="00CA082C" w:rsidRPr="00664C60">
        <w:rPr>
          <w:rFonts w:ascii="Times New Roman" w:eastAsia="Times New Roman" w:hAnsi="Times New Roman" w:cs="Times New Roman"/>
          <w:bCs/>
          <w:sz w:val="24"/>
          <w:szCs w:val="24"/>
          <w:lang w:eastAsia="zh-CN"/>
        </w:rPr>
        <w:t>;</w:t>
      </w:r>
    </w:p>
    <w:p w:rsidR="00CA082C" w:rsidRPr="00664C60" w:rsidRDefault="005D3347" w:rsidP="005D3347">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sz w:val="24"/>
          <w:szCs w:val="24"/>
          <w:lang w:eastAsia="zh-CN"/>
        </w:rPr>
        <w:t xml:space="preserve">         </w:t>
      </w:r>
      <w:r w:rsidR="00CA082C" w:rsidRPr="00664C60">
        <w:rPr>
          <w:rFonts w:ascii="Times New Roman" w:eastAsia="Times New Roman" w:hAnsi="Times New Roman" w:cs="Times New Roman"/>
          <w:bCs/>
          <w:sz w:val="24"/>
          <w:szCs w:val="24"/>
          <w:lang w:eastAsia="zh-CN"/>
        </w:rPr>
        <w:t xml:space="preserve">- </w:t>
      </w:r>
      <w:r w:rsidR="00CA082C" w:rsidRPr="00664C60">
        <w:rPr>
          <w:rFonts w:ascii="Times New Roman" w:eastAsia="Times New Roman" w:hAnsi="Times New Roman" w:cs="Times New Roman"/>
          <w:sz w:val="24"/>
          <w:szCs w:val="24"/>
          <w:lang w:eastAsia="zh-CN"/>
        </w:rPr>
        <w:t>рост реальных денежных доходов населения (+5,2%) 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2024-2026 годах реальных располагаемых денежных доходов населения.</w:t>
      </w:r>
    </w:p>
    <w:p w:rsidR="00CA082C" w:rsidRPr="00664C60" w:rsidRDefault="00CA082C" w:rsidP="005D3347">
      <w:pPr>
        <w:suppressAutoHyphens/>
        <w:spacing w:after="0" w:line="240" w:lineRule="auto"/>
        <w:jc w:val="both"/>
        <w:rPr>
          <w:rFonts w:ascii="Times New Roman" w:eastAsia="Times New Roman" w:hAnsi="Times New Roman" w:cs="Times New Roman"/>
          <w:sz w:val="24"/>
          <w:szCs w:val="24"/>
          <w:lang w:eastAsia="zh-CN" w:bidi="pa-IN"/>
        </w:rPr>
      </w:pPr>
      <w:r w:rsidRPr="00664C60">
        <w:rPr>
          <w:rFonts w:ascii="Times New Roman" w:eastAsia="Times New Roman" w:hAnsi="Times New Roman" w:cs="Times New Roman"/>
          <w:bCs/>
          <w:kern w:val="1"/>
          <w:sz w:val="24"/>
          <w:szCs w:val="24"/>
          <w:lang w:eastAsia="zh-CN"/>
        </w:rPr>
        <w:t xml:space="preserve">           По оценке 2023 года, в сравнении с предыдущим годом ожидается снижение </w:t>
      </w:r>
      <w:r w:rsidRPr="00664C60">
        <w:rPr>
          <w:rFonts w:ascii="Times New Roman" w:eastAsia="Times New Roman" w:hAnsi="Times New Roman" w:cs="Times New Roman"/>
          <w:sz w:val="24"/>
          <w:szCs w:val="24"/>
          <w:lang w:eastAsia="zh-CN" w:bidi="pa-IN"/>
        </w:rPr>
        <w:t>продукции сельского хозяйства (</w:t>
      </w:r>
      <w:r w:rsidRPr="00664C60">
        <w:rPr>
          <w:rFonts w:ascii="Times New Roman" w:eastAsia="Times New Roman" w:hAnsi="Times New Roman" w:cs="Times New Roman"/>
          <w:sz w:val="24"/>
          <w:szCs w:val="24"/>
          <w:lang w:eastAsia="zh-CN"/>
        </w:rPr>
        <w:t xml:space="preserve">-852,1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xml:space="preserve">.) </w:t>
      </w:r>
      <w:r w:rsidRPr="00664C60">
        <w:rPr>
          <w:rFonts w:ascii="Times New Roman" w:eastAsia="Times New Roman" w:hAnsi="Times New Roman" w:cs="Times New Roman"/>
          <w:sz w:val="24"/>
          <w:szCs w:val="24"/>
          <w:lang w:eastAsia="zh-CN" w:bidi="pa-IN"/>
        </w:rPr>
        <w:t xml:space="preserve">индекс производства продукции сельского хозяйства (-29,8 </w:t>
      </w:r>
      <w:proofErr w:type="spellStart"/>
      <w:r w:rsidRPr="00664C60">
        <w:rPr>
          <w:rFonts w:ascii="Times New Roman" w:eastAsia="Times New Roman" w:hAnsi="Times New Roman" w:cs="Times New Roman"/>
          <w:sz w:val="24"/>
          <w:szCs w:val="24"/>
          <w:lang w:eastAsia="zh-CN" w:bidi="pa-IN"/>
        </w:rPr>
        <w:t>млн.руб</w:t>
      </w:r>
      <w:proofErr w:type="spellEnd"/>
      <w:r w:rsidRPr="00664C60">
        <w:rPr>
          <w:rFonts w:ascii="Times New Roman" w:eastAsia="Times New Roman" w:hAnsi="Times New Roman" w:cs="Times New Roman"/>
          <w:sz w:val="24"/>
          <w:szCs w:val="24"/>
          <w:lang w:eastAsia="zh-CN" w:bidi="pa-IN"/>
        </w:rPr>
        <w:t>.). Снижение продукции сельского хозяйства произошло, в связи с неблагоприятными погодными условиями, из-за резких перепадов температур.</w:t>
      </w:r>
    </w:p>
    <w:p w:rsidR="00CA082C" w:rsidRPr="00664C60" w:rsidRDefault="00CA082C" w:rsidP="00AE2D08">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664C60">
        <w:rPr>
          <w:rFonts w:ascii="Times New Roman" w:eastAsia="Times New Roman" w:hAnsi="Times New Roman" w:cs="Times New Roman"/>
          <w:sz w:val="24"/>
          <w:szCs w:val="24"/>
          <w:shd w:val="clear" w:color="auto" w:fill="FFFFFF"/>
          <w:lang w:eastAsia="zh-CN"/>
        </w:rPr>
        <w:t>В ближайшей перспективе планируется снижение уровня общей безработицы. Снижение уровня обусловлено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bCs/>
          <w:sz w:val="24"/>
          <w:szCs w:val="24"/>
          <w:lang w:eastAsia="zh-CN"/>
        </w:rPr>
      </w:pPr>
      <w:r w:rsidRPr="00664C60">
        <w:rPr>
          <w:rFonts w:ascii="Times New Roman" w:eastAsia="Times New Roman" w:hAnsi="Times New Roman" w:cs="Times New Roman"/>
          <w:b/>
          <w:bCs/>
          <w:sz w:val="24"/>
          <w:szCs w:val="24"/>
          <w:lang w:eastAsia="zh-CN"/>
        </w:rPr>
        <w:t>Объем отгруженных товаров собственного производства.</w:t>
      </w:r>
      <w:r w:rsidRPr="00664C60">
        <w:rPr>
          <w:rFonts w:ascii="Times New Roman" w:eastAsia="Times New Roman" w:hAnsi="Times New Roman" w:cs="Times New Roman"/>
          <w:bCs/>
          <w:sz w:val="24"/>
          <w:szCs w:val="24"/>
          <w:lang w:eastAsia="zh-CN"/>
        </w:rPr>
        <w:t xml:space="preserve"> Ведущей отраслью экономики городского округа является промышленность.</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Объем отгруженных товаров собственного производства промышленными предприятиями городского округа по оценке в 2023 году составит </w:t>
      </w:r>
      <w:r w:rsidRPr="00664C60">
        <w:rPr>
          <w:rFonts w:ascii="Times New Roman" w:eastAsia="Times New Roman" w:hAnsi="Times New Roman" w:cs="Times New Roman"/>
          <w:sz w:val="24"/>
          <w:szCs w:val="24"/>
          <w:lang w:eastAsia="zh-CN"/>
        </w:rPr>
        <w:br/>
        <w:t xml:space="preserve">17 838,4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или 108,3% к уровню 2022 года.</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На 2024-2026г.г. объем  промышленного производства планируется </w:t>
      </w:r>
      <w:r w:rsidRPr="00664C60">
        <w:rPr>
          <w:rFonts w:ascii="Times New Roman" w:eastAsia="Times New Roman" w:hAnsi="Times New Roman" w:cs="Times New Roman"/>
          <w:sz w:val="24"/>
          <w:szCs w:val="24"/>
          <w:lang w:eastAsia="zh-CN"/>
        </w:rPr>
        <w:br/>
        <w:t>55 453,5млн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  в том числе в 2024г. –18 128,5 (101,6% к уровню 2023 года), в 2025 г. – 18 477,7млн.руб. (101,9% к уровню 2024 года), в 2026 г. – 18 847,3млн.руб. (102,0% к уровню 2025 года).</w:t>
      </w:r>
    </w:p>
    <w:p w:rsidR="00CA082C" w:rsidRPr="00664C60" w:rsidRDefault="00CA082C" w:rsidP="00CA082C">
      <w:pPr>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В Прогнозе СЭР городского округа город Михайловка отмечено, что 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так как потенциал предприятий по увеличению выпуска имеется.</w:t>
      </w:r>
    </w:p>
    <w:p w:rsidR="00CA082C" w:rsidRPr="00664C60" w:rsidRDefault="00CA082C" w:rsidP="00AE2D08">
      <w:pPr>
        <w:spacing w:after="0"/>
        <w:jc w:val="both"/>
        <w:rPr>
          <w:rFonts w:ascii="Times New Roman" w:hAnsi="Times New Roman" w:cs="Times New Roman"/>
          <w:b/>
          <w:sz w:val="24"/>
          <w:szCs w:val="24"/>
        </w:rPr>
      </w:pPr>
      <w:r w:rsidRPr="00664C60">
        <w:rPr>
          <w:rFonts w:ascii="Times New Roman" w:hAnsi="Times New Roman" w:cs="Times New Roman"/>
          <w:b/>
          <w:sz w:val="24"/>
          <w:szCs w:val="24"/>
        </w:rPr>
        <w:t xml:space="preserve">              Оборот розничной торговли  </w:t>
      </w:r>
      <w:r w:rsidRPr="00664C60">
        <w:rPr>
          <w:rFonts w:ascii="Times New Roman" w:hAnsi="Times New Roman" w:cs="Times New Roman"/>
          <w:sz w:val="24"/>
          <w:szCs w:val="24"/>
        </w:rPr>
        <w:t>является значимой составляющей показателя ВРП.</w:t>
      </w:r>
      <w:r w:rsidRPr="00664C60">
        <w:rPr>
          <w:rFonts w:ascii="Times New Roman" w:hAnsi="Times New Roman" w:cs="Times New Roman"/>
          <w:b/>
          <w:sz w:val="24"/>
          <w:szCs w:val="24"/>
        </w:rPr>
        <w:t xml:space="preserve">            </w:t>
      </w:r>
      <w:r w:rsidRPr="00664C60">
        <w:rPr>
          <w:rFonts w:ascii="Times New Roman" w:eastAsia="Times New Roman" w:hAnsi="Times New Roman" w:cs="Times New Roman"/>
          <w:color w:val="000000"/>
          <w:sz w:val="24"/>
          <w:szCs w:val="24"/>
          <w:shd w:val="clear" w:color="auto" w:fill="FFFFFF"/>
          <w:lang w:eastAsia="zh-CN"/>
        </w:rPr>
        <w:t>Состояние потребительского рынка городского округа город Михайловка характеризуется как стабильное, с устойчивыми темпами развития, обеспечивающее условия для полного и своевременного удовлетворения спроса населения на потребительские товары и услуги, качество и безопасность их предоставления.</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hAnsi="Times New Roman" w:cs="Times New Roman"/>
          <w:b/>
          <w:sz w:val="24"/>
          <w:szCs w:val="24"/>
        </w:rPr>
        <w:t xml:space="preserve">    </w:t>
      </w:r>
      <w:r w:rsidRPr="00664C60">
        <w:rPr>
          <w:rFonts w:ascii="Times New Roman" w:eastAsia="Times New Roman" w:hAnsi="Times New Roman" w:cs="Times New Roman"/>
          <w:sz w:val="24"/>
          <w:szCs w:val="24"/>
          <w:lang w:eastAsia="zh-CN"/>
        </w:rPr>
        <w:t xml:space="preserve">По оценке в 2023 году оборот розничной торговли в действующих ценах составит 14208,6 млн. рублей или 105,3% к уровню 2022 года в сопоставимых ценах. В 2024 году ожидается продолжение роста оборота розничной торговли. Прогнозируется, что оборот розничной торговли 2024году в действующих ценах составит 15514,7 млн. рублей или 103,5% к уровню 2023 года в сопоставимых ценах, в 2025 году –  16748,2 </w:t>
      </w:r>
      <w:proofErr w:type="spellStart"/>
      <w:r w:rsidRPr="00664C60">
        <w:rPr>
          <w:rFonts w:ascii="Times New Roman" w:eastAsia="Times New Roman" w:hAnsi="Times New Roman" w:cs="Times New Roman"/>
          <w:sz w:val="24"/>
          <w:szCs w:val="24"/>
          <w:lang w:eastAsia="zh-CN"/>
        </w:rPr>
        <w:lastRenderedPageBreak/>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xml:space="preserve">. или 103,5% в сопоставимых ценах к 2024г., в 2026 году – 18097,1 </w:t>
      </w:r>
      <w:proofErr w:type="spellStart"/>
      <w:r w:rsidRPr="00664C60">
        <w:rPr>
          <w:rFonts w:ascii="Times New Roman" w:eastAsia="Times New Roman" w:hAnsi="Times New Roman" w:cs="Times New Roman"/>
          <w:sz w:val="24"/>
          <w:szCs w:val="24"/>
          <w:lang w:eastAsia="zh-CN"/>
        </w:rPr>
        <w:t>млн.руб</w:t>
      </w:r>
      <w:proofErr w:type="spellEnd"/>
      <w:r w:rsidRPr="00664C60">
        <w:rPr>
          <w:rFonts w:ascii="Times New Roman" w:eastAsia="Times New Roman" w:hAnsi="Times New Roman" w:cs="Times New Roman"/>
          <w:sz w:val="24"/>
          <w:szCs w:val="24"/>
          <w:lang w:eastAsia="zh-CN"/>
        </w:rPr>
        <w:t xml:space="preserve">. или 103,4% в сопоставимых ценах к 2025 году. </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В связи с развитием общедоступной сети предприятий общественного питания в 2023 году оборот общественного питания в действующих ценах составит 273,0 млн. рублей или 103 % к уровню 2022 года в сопоставимых ценах. Прогноз на 2024 год - 293,3 млн. рублей или 102,5% к уровню 2023 года в сопоставимых ценах, в 2025 год – 313,8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xml:space="preserve">. или 102,5% к уровню 2024 года в сопоставимых ценах, в 2026 год – 336,1 </w:t>
      </w:r>
      <w:proofErr w:type="spellStart"/>
      <w:r w:rsidRPr="00664C60">
        <w:rPr>
          <w:rFonts w:ascii="Times New Roman" w:eastAsia="Times New Roman" w:hAnsi="Times New Roman" w:cs="Times New Roman"/>
          <w:sz w:val="24"/>
          <w:szCs w:val="24"/>
          <w:lang w:eastAsia="zh-CN"/>
        </w:rPr>
        <w:t>млн.руб</w:t>
      </w:r>
      <w:proofErr w:type="spellEnd"/>
      <w:r w:rsidRPr="00664C60">
        <w:rPr>
          <w:rFonts w:ascii="Times New Roman" w:eastAsia="Times New Roman" w:hAnsi="Times New Roman" w:cs="Times New Roman"/>
          <w:sz w:val="24"/>
          <w:szCs w:val="24"/>
          <w:lang w:eastAsia="zh-CN"/>
        </w:rPr>
        <w:t xml:space="preserve">. или 102,6%  к 2025 году в сопоставимых ценах. </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Прогноз на 2023 год по объему бытовых услуг в действующих ценах составит 234,1 млн. рублей или 104 % к уровню 2022 года в сопоставимых ценах. Прогноз на 2024 год – 251,3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w:t>
      </w:r>
      <w:proofErr w:type="spellEnd"/>
      <w:r w:rsidRPr="00664C60">
        <w:rPr>
          <w:rFonts w:ascii="Times New Roman" w:eastAsia="Times New Roman" w:hAnsi="Times New Roman" w:cs="Times New Roman"/>
          <w:sz w:val="24"/>
          <w:szCs w:val="24"/>
          <w:lang w:eastAsia="zh-CN"/>
        </w:rPr>
        <w:t xml:space="preserve">. или 103 % в сопоставимых ценах к уровню 2023 года, 2025 год – 269,1 </w:t>
      </w:r>
      <w:proofErr w:type="spellStart"/>
      <w:r w:rsidRPr="00664C60">
        <w:rPr>
          <w:rFonts w:ascii="Times New Roman" w:eastAsia="Times New Roman" w:hAnsi="Times New Roman" w:cs="Times New Roman"/>
          <w:sz w:val="24"/>
          <w:szCs w:val="24"/>
          <w:lang w:eastAsia="zh-CN"/>
        </w:rPr>
        <w:t>млн.руб</w:t>
      </w:r>
      <w:proofErr w:type="spellEnd"/>
      <w:r w:rsidRPr="00664C60">
        <w:rPr>
          <w:rFonts w:ascii="Times New Roman" w:eastAsia="Times New Roman" w:hAnsi="Times New Roman" w:cs="Times New Roman"/>
          <w:sz w:val="24"/>
          <w:szCs w:val="24"/>
          <w:lang w:eastAsia="zh-CN"/>
        </w:rPr>
        <w:t xml:space="preserve">. или 103% в сопоставимых ценах к 2024 году, 2026 год – 288,2 </w:t>
      </w:r>
      <w:proofErr w:type="spellStart"/>
      <w:r w:rsidRPr="00664C60">
        <w:rPr>
          <w:rFonts w:ascii="Times New Roman" w:eastAsia="Times New Roman" w:hAnsi="Times New Roman" w:cs="Times New Roman"/>
          <w:sz w:val="24"/>
          <w:szCs w:val="24"/>
          <w:lang w:eastAsia="zh-CN"/>
        </w:rPr>
        <w:t>млн.руб</w:t>
      </w:r>
      <w:proofErr w:type="spellEnd"/>
      <w:r w:rsidRPr="00664C60">
        <w:rPr>
          <w:rFonts w:ascii="Times New Roman" w:eastAsia="Times New Roman" w:hAnsi="Times New Roman" w:cs="Times New Roman"/>
          <w:sz w:val="24"/>
          <w:szCs w:val="24"/>
          <w:lang w:eastAsia="zh-CN"/>
        </w:rPr>
        <w:t>. или 103 %  в сопоставимых ценах к 2025 году.</w:t>
      </w:r>
    </w:p>
    <w:p w:rsidR="00CA082C" w:rsidRPr="00664C60" w:rsidRDefault="00CA082C" w:rsidP="00AE2D08">
      <w:pPr>
        <w:widowControl w:val="0"/>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b/>
          <w:sz w:val="24"/>
          <w:szCs w:val="24"/>
          <w:lang w:eastAsia="zh-CN"/>
        </w:rPr>
        <w:t>Объем продукции сельского хозяйства.</w:t>
      </w:r>
      <w:r w:rsidRPr="00664C60">
        <w:rPr>
          <w:rFonts w:ascii="Times New Roman" w:eastAsia="Times New Roman" w:hAnsi="Times New Roman" w:cs="Times New Roman"/>
          <w:sz w:val="24"/>
          <w:szCs w:val="24"/>
          <w:lang w:eastAsia="zh-CN"/>
        </w:rPr>
        <w:t xml:space="preserve"> Одним из важнейших секторов экономики городского округа остается сельское хозяйство. В 2023 году посевная площадь составила 168,1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.г</w:t>
      </w:r>
      <w:proofErr w:type="gramEnd"/>
      <w:r w:rsidRPr="00664C60">
        <w:rPr>
          <w:rFonts w:ascii="Times New Roman" w:eastAsia="Times New Roman" w:hAnsi="Times New Roman" w:cs="Times New Roman"/>
          <w:sz w:val="24"/>
          <w:szCs w:val="24"/>
          <w:lang w:eastAsia="zh-CN"/>
        </w:rPr>
        <w:t>ектаров</w:t>
      </w:r>
      <w:proofErr w:type="spellEnd"/>
      <w:r w:rsidRPr="00664C60">
        <w:rPr>
          <w:rFonts w:ascii="Times New Roman" w:eastAsia="Times New Roman" w:hAnsi="Times New Roman" w:cs="Times New Roman"/>
          <w:sz w:val="24"/>
          <w:szCs w:val="24"/>
          <w:lang w:eastAsia="zh-CN"/>
        </w:rPr>
        <w:t xml:space="preserve">, в том числе под зерновые – 97,5 тыс. гектаров, технические культуры – 68,2 </w:t>
      </w:r>
      <w:proofErr w:type="spellStart"/>
      <w:r w:rsidRPr="00664C60">
        <w:rPr>
          <w:rFonts w:ascii="Times New Roman" w:eastAsia="Times New Roman" w:hAnsi="Times New Roman" w:cs="Times New Roman"/>
          <w:sz w:val="24"/>
          <w:szCs w:val="24"/>
          <w:lang w:eastAsia="zh-CN"/>
        </w:rPr>
        <w:t>тыс.гектаров</w:t>
      </w:r>
      <w:proofErr w:type="spellEnd"/>
      <w:r w:rsidRPr="00664C60">
        <w:rPr>
          <w:rFonts w:ascii="Times New Roman" w:eastAsia="Times New Roman" w:hAnsi="Times New Roman" w:cs="Times New Roman"/>
          <w:sz w:val="24"/>
          <w:szCs w:val="24"/>
          <w:lang w:eastAsia="zh-CN"/>
        </w:rPr>
        <w:t xml:space="preserve">, кормовые, бахчевые, овощи и картофель – 2,4 </w:t>
      </w:r>
      <w:proofErr w:type="spellStart"/>
      <w:r w:rsidRPr="00664C60">
        <w:rPr>
          <w:rFonts w:ascii="Times New Roman" w:eastAsia="Times New Roman" w:hAnsi="Times New Roman" w:cs="Times New Roman"/>
          <w:sz w:val="24"/>
          <w:szCs w:val="24"/>
          <w:lang w:eastAsia="zh-CN"/>
        </w:rPr>
        <w:t>тыс.гектаров</w:t>
      </w:r>
      <w:proofErr w:type="spellEnd"/>
      <w:r w:rsidRPr="00664C60">
        <w:rPr>
          <w:rFonts w:ascii="Times New Roman" w:eastAsia="Times New Roman" w:hAnsi="Times New Roman" w:cs="Times New Roman"/>
          <w:sz w:val="24"/>
          <w:szCs w:val="24"/>
          <w:lang w:eastAsia="zh-CN"/>
        </w:rPr>
        <w:t xml:space="preserve">. Валовой сбор зерновых культур по итогам 2023 года составит в объеме 311,4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.т</w:t>
      </w:r>
      <w:proofErr w:type="gramEnd"/>
      <w:r w:rsidRPr="00664C60">
        <w:rPr>
          <w:rFonts w:ascii="Times New Roman" w:eastAsia="Times New Roman" w:hAnsi="Times New Roman" w:cs="Times New Roman"/>
          <w:sz w:val="24"/>
          <w:szCs w:val="24"/>
          <w:lang w:eastAsia="zh-CN"/>
        </w:rPr>
        <w:t>онн</w:t>
      </w:r>
      <w:proofErr w:type="spellEnd"/>
      <w:r w:rsidRPr="00664C60">
        <w:rPr>
          <w:rFonts w:ascii="Times New Roman" w:eastAsia="Times New Roman" w:hAnsi="Times New Roman" w:cs="Times New Roman"/>
          <w:sz w:val="24"/>
          <w:szCs w:val="24"/>
          <w:lang w:eastAsia="zh-CN"/>
        </w:rPr>
        <w:t xml:space="preserve">. В 2024-2026 годах посевные площади планируется оставить в прежнем объеме 168,1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.г</w:t>
      </w:r>
      <w:proofErr w:type="gramEnd"/>
      <w:r w:rsidRPr="00664C60">
        <w:rPr>
          <w:rFonts w:ascii="Times New Roman" w:eastAsia="Times New Roman" w:hAnsi="Times New Roman" w:cs="Times New Roman"/>
          <w:sz w:val="24"/>
          <w:szCs w:val="24"/>
          <w:lang w:eastAsia="zh-CN"/>
        </w:rPr>
        <w:t>а</w:t>
      </w:r>
      <w:proofErr w:type="spellEnd"/>
      <w:r w:rsidRPr="00664C60">
        <w:rPr>
          <w:rFonts w:ascii="Times New Roman" w:eastAsia="Times New Roman" w:hAnsi="Times New Roman" w:cs="Times New Roman"/>
          <w:sz w:val="24"/>
          <w:szCs w:val="24"/>
          <w:lang w:eastAsia="zh-CN"/>
        </w:rPr>
        <w:t xml:space="preserve">, в том числе зерновая группа в 2024 году составит 97,5 </w:t>
      </w:r>
      <w:proofErr w:type="spellStart"/>
      <w:r w:rsidRPr="00664C60">
        <w:rPr>
          <w:rFonts w:ascii="Times New Roman" w:eastAsia="Times New Roman" w:hAnsi="Times New Roman" w:cs="Times New Roman"/>
          <w:sz w:val="24"/>
          <w:szCs w:val="24"/>
          <w:lang w:eastAsia="zh-CN"/>
        </w:rPr>
        <w:t>тыс.га</w:t>
      </w:r>
      <w:proofErr w:type="spellEnd"/>
      <w:r w:rsidRPr="00664C60">
        <w:rPr>
          <w:rFonts w:ascii="Times New Roman" w:eastAsia="Times New Roman" w:hAnsi="Times New Roman" w:cs="Times New Roman"/>
          <w:sz w:val="24"/>
          <w:szCs w:val="24"/>
          <w:lang w:eastAsia="zh-CN"/>
        </w:rPr>
        <w:t xml:space="preserve">, в 2025 году – 98,6 </w:t>
      </w:r>
      <w:proofErr w:type="spellStart"/>
      <w:r w:rsidRPr="00664C60">
        <w:rPr>
          <w:rFonts w:ascii="Times New Roman" w:eastAsia="Times New Roman" w:hAnsi="Times New Roman" w:cs="Times New Roman"/>
          <w:sz w:val="24"/>
          <w:szCs w:val="24"/>
          <w:lang w:eastAsia="zh-CN"/>
        </w:rPr>
        <w:t>тыс.га</w:t>
      </w:r>
      <w:proofErr w:type="spellEnd"/>
      <w:r w:rsidRPr="00664C60">
        <w:rPr>
          <w:rFonts w:ascii="Times New Roman" w:eastAsia="Times New Roman" w:hAnsi="Times New Roman" w:cs="Times New Roman"/>
          <w:sz w:val="24"/>
          <w:szCs w:val="24"/>
          <w:lang w:eastAsia="zh-CN"/>
        </w:rPr>
        <w:t xml:space="preserve">, в 2026 году – 99,7 </w:t>
      </w:r>
      <w:proofErr w:type="spellStart"/>
      <w:r w:rsidRPr="00664C60">
        <w:rPr>
          <w:rFonts w:ascii="Times New Roman" w:eastAsia="Times New Roman" w:hAnsi="Times New Roman" w:cs="Times New Roman"/>
          <w:sz w:val="24"/>
          <w:szCs w:val="24"/>
          <w:lang w:eastAsia="zh-CN"/>
        </w:rPr>
        <w:t>тыс.га</w:t>
      </w:r>
      <w:proofErr w:type="spellEnd"/>
      <w:r w:rsidRPr="00664C60">
        <w:rPr>
          <w:rFonts w:ascii="Times New Roman" w:eastAsia="Times New Roman" w:hAnsi="Times New Roman" w:cs="Times New Roman"/>
          <w:sz w:val="24"/>
          <w:szCs w:val="24"/>
          <w:lang w:eastAsia="zh-CN"/>
        </w:rPr>
        <w:t>.</w:t>
      </w:r>
    </w:p>
    <w:p w:rsidR="00CA082C" w:rsidRPr="00664C60" w:rsidRDefault="00CA082C" w:rsidP="00AE2D08">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По прогнозу в 2024 году валовой сбор зерновых культур составит  </w:t>
      </w:r>
      <w:r w:rsidRPr="00664C60">
        <w:rPr>
          <w:rFonts w:ascii="Times New Roman" w:eastAsia="Times New Roman" w:hAnsi="Times New Roman" w:cs="Times New Roman"/>
          <w:sz w:val="24"/>
          <w:szCs w:val="24"/>
          <w:lang w:eastAsia="zh-CN"/>
        </w:rPr>
        <w:br/>
        <w:t xml:space="preserve">315,2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.т</w:t>
      </w:r>
      <w:proofErr w:type="gramEnd"/>
      <w:r w:rsidRPr="00664C60">
        <w:rPr>
          <w:rFonts w:ascii="Times New Roman" w:eastAsia="Times New Roman" w:hAnsi="Times New Roman" w:cs="Times New Roman"/>
          <w:sz w:val="24"/>
          <w:szCs w:val="24"/>
          <w:lang w:eastAsia="zh-CN"/>
        </w:rPr>
        <w:t>онн</w:t>
      </w:r>
      <w:proofErr w:type="spellEnd"/>
      <w:r w:rsidRPr="00664C60">
        <w:rPr>
          <w:rFonts w:ascii="Times New Roman" w:eastAsia="Times New Roman" w:hAnsi="Times New Roman" w:cs="Times New Roman"/>
          <w:sz w:val="24"/>
          <w:szCs w:val="24"/>
          <w:lang w:eastAsia="zh-CN"/>
        </w:rPr>
        <w:t xml:space="preserve">, в 2025 году – 318,9 </w:t>
      </w:r>
      <w:proofErr w:type="spellStart"/>
      <w:r w:rsidRPr="00664C60">
        <w:rPr>
          <w:rFonts w:ascii="Times New Roman" w:eastAsia="Times New Roman" w:hAnsi="Times New Roman" w:cs="Times New Roman"/>
          <w:sz w:val="24"/>
          <w:szCs w:val="24"/>
          <w:lang w:eastAsia="zh-CN"/>
        </w:rPr>
        <w:t>тыс.тонн</w:t>
      </w:r>
      <w:proofErr w:type="spellEnd"/>
      <w:r w:rsidRPr="00664C60">
        <w:rPr>
          <w:rFonts w:ascii="Times New Roman" w:eastAsia="Times New Roman" w:hAnsi="Times New Roman" w:cs="Times New Roman"/>
          <w:sz w:val="24"/>
          <w:szCs w:val="24"/>
          <w:lang w:eastAsia="zh-CN"/>
        </w:rPr>
        <w:t xml:space="preserve">, в 2026 году – 322,8 </w:t>
      </w:r>
      <w:proofErr w:type="spellStart"/>
      <w:r w:rsidRPr="00664C60">
        <w:rPr>
          <w:rFonts w:ascii="Times New Roman" w:eastAsia="Times New Roman" w:hAnsi="Times New Roman" w:cs="Times New Roman"/>
          <w:sz w:val="24"/>
          <w:szCs w:val="24"/>
          <w:lang w:eastAsia="zh-CN"/>
        </w:rPr>
        <w:t>тыс.тонн</w:t>
      </w:r>
      <w:proofErr w:type="spellEnd"/>
      <w:r w:rsidRPr="00664C60">
        <w:rPr>
          <w:rFonts w:ascii="Times New Roman" w:eastAsia="Times New Roman" w:hAnsi="Times New Roman" w:cs="Times New Roman"/>
          <w:sz w:val="24"/>
          <w:szCs w:val="24"/>
          <w:lang w:eastAsia="zh-CN"/>
        </w:rPr>
        <w:t xml:space="preserve">. Ожидается, что валовой сбор масличных в 2023 году составит 94,3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.т</w:t>
      </w:r>
      <w:proofErr w:type="gramEnd"/>
      <w:r w:rsidRPr="00664C60">
        <w:rPr>
          <w:rFonts w:ascii="Times New Roman" w:eastAsia="Times New Roman" w:hAnsi="Times New Roman" w:cs="Times New Roman"/>
          <w:sz w:val="24"/>
          <w:szCs w:val="24"/>
          <w:lang w:eastAsia="zh-CN"/>
        </w:rPr>
        <w:t>онн</w:t>
      </w:r>
      <w:proofErr w:type="spellEnd"/>
      <w:r w:rsidRPr="00664C60">
        <w:rPr>
          <w:rFonts w:ascii="Times New Roman" w:eastAsia="Times New Roman" w:hAnsi="Times New Roman" w:cs="Times New Roman"/>
          <w:sz w:val="24"/>
          <w:szCs w:val="24"/>
          <w:lang w:eastAsia="zh-CN"/>
        </w:rPr>
        <w:t xml:space="preserve">. В 2024 году – 95,4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.т</w:t>
      </w:r>
      <w:proofErr w:type="gramEnd"/>
      <w:r w:rsidRPr="00664C60">
        <w:rPr>
          <w:rFonts w:ascii="Times New Roman" w:eastAsia="Times New Roman" w:hAnsi="Times New Roman" w:cs="Times New Roman"/>
          <w:sz w:val="24"/>
          <w:szCs w:val="24"/>
          <w:lang w:eastAsia="zh-CN"/>
        </w:rPr>
        <w:t>онн</w:t>
      </w:r>
      <w:proofErr w:type="spellEnd"/>
      <w:r w:rsidRPr="00664C60">
        <w:rPr>
          <w:rFonts w:ascii="Times New Roman" w:eastAsia="Times New Roman" w:hAnsi="Times New Roman" w:cs="Times New Roman"/>
          <w:sz w:val="24"/>
          <w:szCs w:val="24"/>
          <w:lang w:eastAsia="zh-CN"/>
        </w:rPr>
        <w:t xml:space="preserve">, в 2025 году – 96,5 </w:t>
      </w:r>
      <w:proofErr w:type="spellStart"/>
      <w:r w:rsidRPr="00664C60">
        <w:rPr>
          <w:rFonts w:ascii="Times New Roman" w:eastAsia="Times New Roman" w:hAnsi="Times New Roman" w:cs="Times New Roman"/>
          <w:sz w:val="24"/>
          <w:szCs w:val="24"/>
          <w:lang w:eastAsia="zh-CN"/>
        </w:rPr>
        <w:t>тыс.тонн</w:t>
      </w:r>
      <w:proofErr w:type="spellEnd"/>
      <w:r w:rsidRPr="00664C60">
        <w:rPr>
          <w:rFonts w:ascii="Times New Roman" w:eastAsia="Times New Roman" w:hAnsi="Times New Roman" w:cs="Times New Roman"/>
          <w:sz w:val="24"/>
          <w:szCs w:val="24"/>
          <w:lang w:eastAsia="zh-CN"/>
        </w:rPr>
        <w:t xml:space="preserve">, в 2026 году – 97,7 </w:t>
      </w:r>
      <w:proofErr w:type="spellStart"/>
      <w:r w:rsidRPr="00664C60">
        <w:rPr>
          <w:rFonts w:ascii="Times New Roman" w:eastAsia="Times New Roman" w:hAnsi="Times New Roman" w:cs="Times New Roman"/>
          <w:sz w:val="24"/>
          <w:szCs w:val="24"/>
          <w:lang w:eastAsia="zh-CN"/>
        </w:rPr>
        <w:t>тыс.тонн</w:t>
      </w:r>
      <w:proofErr w:type="spellEnd"/>
      <w:r w:rsidRPr="00664C60">
        <w:rPr>
          <w:rFonts w:ascii="Times New Roman" w:eastAsia="Times New Roman" w:hAnsi="Times New Roman" w:cs="Times New Roman"/>
          <w:sz w:val="24"/>
          <w:szCs w:val="24"/>
          <w:lang w:eastAsia="zh-CN"/>
        </w:rPr>
        <w:t>. Обеспечение роста урожайности возможно путем использования новых, более продуктивных сортов и семян с высокими посевными качествами и сортовой чистотой.</w:t>
      </w:r>
    </w:p>
    <w:p w:rsidR="00CA082C" w:rsidRPr="00664C60" w:rsidRDefault="00CA082C" w:rsidP="00AE2D08">
      <w:pPr>
        <w:widowControl w:val="0"/>
        <w:suppressAutoHyphens/>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Животноводство городского округа представлено двумя свиноводческими комплексами, шестью КФХ, имеющими крупный рогатый скот мясного и молочного направления, мелкий рогатый скот, свиней и 10 726 личными подсобными хозяйствами, имеющими КРС, мелкий рогатый скот, свиней, птицу. В хозяйствах всех категорий на 01.07.2023 г. содержится 8009 голов КРС, 19421 голова свиней, 7546 голов мелкого рогатого скота, 91,1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.г</w:t>
      </w:r>
      <w:proofErr w:type="gramEnd"/>
      <w:r w:rsidRPr="00664C60">
        <w:rPr>
          <w:rFonts w:ascii="Times New Roman" w:eastAsia="Times New Roman" w:hAnsi="Times New Roman" w:cs="Times New Roman"/>
          <w:sz w:val="24"/>
          <w:szCs w:val="24"/>
          <w:lang w:eastAsia="zh-CN"/>
        </w:rPr>
        <w:t>олов</w:t>
      </w:r>
      <w:proofErr w:type="spellEnd"/>
      <w:r w:rsidRPr="00664C60">
        <w:rPr>
          <w:rFonts w:ascii="Times New Roman" w:eastAsia="Times New Roman" w:hAnsi="Times New Roman" w:cs="Times New Roman"/>
          <w:sz w:val="24"/>
          <w:szCs w:val="24"/>
          <w:lang w:eastAsia="zh-CN"/>
        </w:rPr>
        <w:t xml:space="preserve"> всех видов птицы.</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     </w:t>
      </w:r>
      <w:r w:rsidRPr="00664C60">
        <w:rPr>
          <w:rFonts w:ascii="Times New Roman" w:eastAsia="Times New Roman" w:hAnsi="Times New Roman" w:cs="Times New Roman"/>
          <w:b/>
          <w:sz w:val="24"/>
          <w:szCs w:val="24"/>
          <w:lang w:eastAsia="zh-CN"/>
        </w:rPr>
        <w:t>Инвестиции.</w:t>
      </w:r>
      <w:r w:rsidRPr="00664C60">
        <w:rPr>
          <w:rFonts w:ascii="Times New Roman" w:eastAsia="Times New Roman" w:hAnsi="Times New Roman" w:cs="Times New Roman"/>
          <w:sz w:val="24"/>
          <w:szCs w:val="24"/>
          <w:lang w:eastAsia="zh-CN"/>
        </w:rPr>
        <w:t xml:space="preserve"> По оценке объем инвестиций в основной капитал крупных и средних организаций в 2023 году составит 2 885,5 млн. рублей или 103,9% к уровню 2022 года. Основная доля инвестиций – это собственные средства предприятий и организаций. Общий объем инвестиций в основной капитал крупных и средних организаций городского округа  на 2023-2026 годы планируется в сумме 7 488,6 </w:t>
      </w:r>
      <w:proofErr w:type="spellStart"/>
      <w:r w:rsidRPr="00664C60">
        <w:rPr>
          <w:rFonts w:ascii="Times New Roman" w:eastAsia="Times New Roman" w:hAnsi="Times New Roman" w:cs="Times New Roman"/>
          <w:sz w:val="24"/>
          <w:szCs w:val="24"/>
          <w:lang w:eastAsia="zh-CN"/>
        </w:rPr>
        <w:t>млн</w:t>
      </w:r>
      <w:proofErr w:type="gramStart"/>
      <w:r w:rsidRPr="00664C60">
        <w:rPr>
          <w:rFonts w:ascii="Times New Roman" w:eastAsia="Times New Roman" w:hAnsi="Times New Roman" w:cs="Times New Roman"/>
          <w:sz w:val="24"/>
          <w:szCs w:val="24"/>
          <w:lang w:eastAsia="zh-CN"/>
        </w:rPr>
        <w:t>.р</w:t>
      </w:r>
      <w:proofErr w:type="gramEnd"/>
      <w:r w:rsidRPr="00664C60">
        <w:rPr>
          <w:rFonts w:ascii="Times New Roman" w:eastAsia="Times New Roman" w:hAnsi="Times New Roman" w:cs="Times New Roman"/>
          <w:sz w:val="24"/>
          <w:szCs w:val="24"/>
          <w:lang w:eastAsia="zh-CN"/>
        </w:rPr>
        <w:t>ублей</w:t>
      </w:r>
      <w:proofErr w:type="spellEnd"/>
      <w:r w:rsidRPr="00664C60">
        <w:rPr>
          <w:rFonts w:ascii="Times New Roman" w:eastAsia="Times New Roman" w:hAnsi="Times New Roman" w:cs="Times New Roman"/>
          <w:sz w:val="24"/>
          <w:szCs w:val="24"/>
          <w:lang w:eastAsia="zh-CN"/>
        </w:rPr>
        <w:t xml:space="preserve">, в том числе в 2023 году – 2 885,5млн.рублей, в 2024 году – 1 489,3млн.рублей, в 2025 году – 1 533,9млн.рублей, в 2026 году – 1 579,9 </w:t>
      </w:r>
      <w:proofErr w:type="spellStart"/>
      <w:r w:rsidRPr="00664C60">
        <w:rPr>
          <w:rFonts w:ascii="Times New Roman" w:eastAsia="Times New Roman" w:hAnsi="Times New Roman" w:cs="Times New Roman"/>
          <w:sz w:val="24"/>
          <w:szCs w:val="24"/>
          <w:lang w:eastAsia="zh-CN"/>
        </w:rPr>
        <w:t>млн.рублей</w:t>
      </w:r>
      <w:proofErr w:type="spellEnd"/>
      <w:r w:rsidRPr="00664C60">
        <w:rPr>
          <w:rFonts w:ascii="Times New Roman" w:eastAsia="Times New Roman" w:hAnsi="Times New Roman" w:cs="Times New Roman"/>
          <w:sz w:val="24"/>
          <w:szCs w:val="24"/>
          <w:lang w:eastAsia="zh-CN"/>
        </w:rPr>
        <w:t>.</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b/>
          <w:sz w:val="24"/>
          <w:szCs w:val="24"/>
          <w:lang w:eastAsia="zh-CN"/>
        </w:rPr>
        <w:t>Малое и среднее предпринимательство.</w:t>
      </w:r>
      <w:r w:rsidRPr="00664C60">
        <w:rPr>
          <w:rFonts w:ascii="Times New Roman" w:eastAsia="Times New Roman" w:hAnsi="Times New Roman" w:cs="Times New Roman"/>
          <w:sz w:val="24"/>
          <w:szCs w:val="24"/>
          <w:lang w:eastAsia="zh-CN"/>
        </w:rPr>
        <w:t xml:space="preserve"> </w:t>
      </w:r>
      <w:r w:rsidRPr="00664C60">
        <w:rPr>
          <w:rFonts w:ascii="Times New Roman" w:eastAsia="Times New Roman" w:hAnsi="Times New Roman" w:cs="Times New Roman"/>
          <w:kern w:val="2"/>
          <w:sz w:val="24"/>
          <w:szCs w:val="24"/>
          <w:lang w:eastAsia="zh-CN"/>
        </w:rPr>
        <w:t>В 2022 году оборот малых и средних предприятий от реализации товаров, работ и услуг составил около</w:t>
      </w:r>
      <w:r w:rsidRPr="00664C60">
        <w:rPr>
          <w:rFonts w:ascii="Times New Roman" w:eastAsia="Times New Roman" w:hAnsi="Times New Roman" w:cs="Times New Roman"/>
          <w:sz w:val="24"/>
          <w:szCs w:val="24"/>
          <w:lang w:eastAsia="zh-CN"/>
        </w:rPr>
        <w:t xml:space="preserve"> 17685,8 </w:t>
      </w:r>
      <w:proofErr w:type="spellStart"/>
      <w:r w:rsidRPr="00664C60">
        <w:rPr>
          <w:rFonts w:ascii="Times New Roman" w:eastAsia="Times New Roman" w:hAnsi="Times New Roman" w:cs="Times New Roman"/>
          <w:kern w:val="2"/>
          <w:sz w:val="24"/>
          <w:szCs w:val="24"/>
          <w:lang w:eastAsia="zh-CN"/>
        </w:rPr>
        <w:t>млн</w:t>
      </w:r>
      <w:proofErr w:type="gramStart"/>
      <w:r w:rsidRPr="00664C60">
        <w:rPr>
          <w:rFonts w:ascii="Times New Roman" w:eastAsia="Times New Roman" w:hAnsi="Times New Roman" w:cs="Times New Roman"/>
          <w:kern w:val="2"/>
          <w:sz w:val="24"/>
          <w:szCs w:val="24"/>
          <w:lang w:eastAsia="zh-CN"/>
        </w:rPr>
        <w:t>.р</w:t>
      </w:r>
      <w:proofErr w:type="gramEnd"/>
      <w:r w:rsidRPr="00664C60">
        <w:rPr>
          <w:rFonts w:ascii="Times New Roman" w:eastAsia="Times New Roman" w:hAnsi="Times New Roman" w:cs="Times New Roman"/>
          <w:kern w:val="2"/>
          <w:sz w:val="24"/>
          <w:szCs w:val="24"/>
          <w:lang w:eastAsia="zh-CN"/>
        </w:rPr>
        <w:t>уб</w:t>
      </w:r>
      <w:proofErr w:type="spellEnd"/>
      <w:r w:rsidRPr="00664C60">
        <w:rPr>
          <w:rFonts w:ascii="Times New Roman" w:eastAsia="Times New Roman" w:hAnsi="Times New Roman" w:cs="Times New Roman"/>
          <w:kern w:val="2"/>
          <w:sz w:val="24"/>
          <w:szCs w:val="24"/>
          <w:lang w:eastAsia="zh-CN"/>
        </w:rPr>
        <w:t xml:space="preserve">. или 116 % к 2021 году в действующих ценах.        </w:t>
      </w:r>
    </w:p>
    <w:p w:rsidR="00CA082C" w:rsidRPr="00664C60" w:rsidRDefault="00CA082C" w:rsidP="00AE2D08">
      <w:pPr>
        <w:suppressAutoHyphens/>
        <w:spacing w:after="0" w:line="240" w:lineRule="auto"/>
        <w:ind w:firstLine="709"/>
        <w:jc w:val="both"/>
        <w:rPr>
          <w:rFonts w:ascii="Times New Roman" w:eastAsia="Times New Roman" w:hAnsi="Times New Roman" w:cs="Times New Roman"/>
          <w:kern w:val="2"/>
          <w:sz w:val="24"/>
          <w:szCs w:val="24"/>
          <w:lang w:eastAsia="zh-CN"/>
        </w:rPr>
      </w:pPr>
      <w:r w:rsidRPr="00664C60">
        <w:rPr>
          <w:rFonts w:ascii="Times New Roman" w:eastAsia="Times New Roman" w:hAnsi="Times New Roman" w:cs="Times New Roman"/>
          <w:kern w:val="2"/>
          <w:sz w:val="24"/>
          <w:szCs w:val="24"/>
          <w:lang w:eastAsia="zh-CN"/>
        </w:rPr>
        <w:t xml:space="preserve">От субъектов малого предпринимательства, уплачивающих УСН, ЕСХН и налога, взимаемого в связи с патентной системой налогообложения, в 2022 году в бюджет городского округа поступило 75,7 </w:t>
      </w:r>
      <w:proofErr w:type="spellStart"/>
      <w:r w:rsidRPr="00664C60">
        <w:rPr>
          <w:rFonts w:ascii="Times New Roman" w:eastAsia="Times New Roman" w:hAnsi="Times New Roman" w:cs="Times New Roman"/>
          <w:kern w:val="2"/>
          <w:sz w:val="24"/>
          <w:szCs w:val="24"/>
          <w:lang w:eastAsia="zh-CN"/>
        </w:rPr>
        <w:t>млн</w:t>
      </w:r>
      <w:proofErr w:type="gramStart"/>
      <w:r w:rsidRPr="00664C60">
        <w:rPr>
          <w:rFonts w:ascii="Times New Roman" w:eastAsia="Times New Roman" w:hAnsi="Times New Roman" w:cs="Times New Roman"/>
          <w:kern w:val="2"/>
          <w:sz w:val="24"/>
          <w:szCs w:val="24"/>
          <w:lang w:eastAsia="zh-CN"/>
        </w:rPr>
        <w:t>.р</w:t>
      </w:r>
      <w:proofErr w:type="gramEnd"/>
      <w:r w:rsidRPr="00664C60">
        <w:rPr>
          <w:rFonts w:ascii="Times New Roman" w:eastAsia="Times New Roman" w:hAnsi="Times New Roman" w:cs="Times New Roman"/>
          <w:kern w:val="2"/>
          <w:sz w:val="24"/>
          <w:szCs w:val="24"/>
          <w:lang w:eastAsia="zh-CN"/>
        </w:rPr>
        <w:t>уб</w:t>
      </w:r>
      <w:proofErr w:type="spellEnd"/>
      <w:r w:rsidRPr="00664C60">
        <w:rPr>
          <w:rFonts w:ascii="Times New Roman" w:eastAsia="Times New Roman" w:hAnsi="Times New Roman" w:cs="Times New Roman"/>
          <w:kern w:val="2"/>
          <w:sz w:val="24"/>
          <w:szCs w:val="24"/>
          <w:lang w:eastAsia="zh-CN"/>
        </w:rPr>
        <w:t xml:space="preserve">., что составило 9% в общем объеме собственных доходов бюджета городского округа. </w:t>
      </w:r>
    </w:p>
    <w:p w:rsidR="00CA082C" w:rsidRPr="00664C60" w:rsidRDefault="00CA082C" w:rsidP="00FB448C">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lastRenderedPageBreak/>
        <w:t>Прогнозируется, что с 2023 по 2026гг. ежегодно будет наблюдаться прирост количества субъектов предпринимательства на 1%. С увеличением числа субъектов предпринимательства в перспективе ожидается увеличение средней численности работников субъектов предпринимательства.</w:t>
      </w:r>
    </w:p>
    <w:p w:rsidR="00CA082C" w:rsidRPr="00AE2D08" w:rsidRDefault="00CA082C" w:rsidP="00AE2D08">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 xml:space="preserve">В прогнозируемый период будет продолжено оказание муниципальной поддержки субъектам предпринимательства в рамках муниципальной программы «Развитие и поддержка малого и среднего предпринимательства городского округа город Михайловка Волгоградской области на 2023-2025 годы». </w:t>
      </w:r>
    </w:p>
    <w:p w:rsidR="00CA082C" w:rsidRPr="00664C60" w:rsidRDefault="00CA082C" w:rsidP="00AE2D08">
      <w:pPr>
        <w:tabs>
          <w:tab w:val="left" w:pos="567"/>
        </w:tabs>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b/>
          <w:kern w:val="2"/>
          <w:sz w:val="24"/>
          <w:szCs w:val="24"/>
          <w:lang w:eastAsia="zh-CN"/>
        </w:rPr>
        <w:t>Денежные доходы населения.</w:t>
      </w:r>
      <w:r w:rsidRPr="00664C60">
        <w:rPr>
          <w:rFonts w:ascii="Times New Roman" w:eastAsia="Times New Roman" w:hAnsi="Times New Roman" w:cs="Times New Roman"/>
          <w:kern w:val="2"/>
          <w:sz w:val="24"/>
          <w:szCs w:val="24"/>
          <w:lang w:eastAsia="zh-CN"/>
        </w:rPr>
        <w:t xml:space="preserve"> </w:t>
      </w:r>
      <w:r w:rsidRPr="00664C60">
        <w:rPr>
          <w:rFonts w:ascii="Times New Roman" w:eastAsia="Times New Roman" w:hAnsi="Times New Roman" w:cs="Times New Roman"/>
          <w:sz w:val="24"/>
          <w:szCs w:val="24"/>
          <w:lang w:eastAsia="zh-CN"/>
        </w:rPr>
        <w:t>По оценке в 2023 году номинальные среднемесячные денежные доходы на одного жителя городского округа город Михайловка увеличатся на 4% к уровню 2022 года и составят 15 670,4 рублей. При этом реальные располагаемые денежные доходы населения с учетом ожидаемого индекса потребительских цен составят к 2022 году 97%. Снижение денежных доходов населения обусловлено высоким уровнем инфляции, а также прогнозируемым синергетическим эффектом от существующего роста цен на сырье и топливо.</w:t>
      </w:r>
    </w:p>
    <w:p w:rsidR="00CA082C" w:rsidRPr="00664C60" w:rsidRDefault="00CA082C" w:rsidP="00AE2D08">
      <w:pPr>
        <w:tabs>
          <w:tab w:val="left" w:pos="567"/>
        </w:tabs>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sz w:val="24"/>
          <w:szCs w:val="24"/>
          <w:lang w:eastAsia="zh-CN"/>
        </w:rPr>
        <w:t>В Прогнозе СЭР на 2024 год запланирован рост реальных располагаемых денежных доходов населения на 3,3% к 2024 году. Дальнейшая реализация майских указов Президента Российской Федерации, увеличение пенсий, социальных выплат и положительная динамика реальной заработной платы при стабилизации инфляционных процессов будут способствовать постепенному увеличению в 2024-2026 годах реальных располагаемых денежных доходов населения.</w:t>
      </w:r>
    </w:p>
    <w:p w:rsidR="00CA082C" w:rsidRPr="00664C60" w:rsidRDefault="00CA082C" w:rsidP="00AE2D08">
      <w:pPr>
        <w:spacing w:after="0"/>
        <w:ind w:firstLine="709"/>
        <w:jc w:val="both"/>
        <w:rPr>
          <w:rFonts w:ascii="Times New Roman" w:eastAsia="Times New Roman" w:hAnsi="Times New Roman" w:cs="Times New Roman"/>
          <w:sz w:val="24"/>
          <w:szCs w:val="24"/>
          <w:lang w:eastAsia="zh-CN"/>
        </w:rPr>
      </w:pPr>
      <w:r w:rsidRPr="00664C60">
        <w:rPr>
          <w:rFonts w:ascii="Times New Roman" w:eastAsia="Times New Roman" w:hAnsi="Times New Roman" w:cs="Times New Roman"/>
          <w:b/>
          <w:sz w:val="24"/>
          <w:szCs w:val="24"/>
          <w:lang w:eastAsia="zh-CN"/>
        </w:rPr>
        <w:t xml:space="preserve">Численность </w:t>
      </w:r>
      <w:proofErr w:type="gramStart"/>
      <w:r w:rsidRPr="00664C60">
        <w:rPr>
          <w:rFonts w:ascii="Times New Roman" w:eastAsia="Times New Roman" w:hAnsi="Times New Roman" w:cs="Times New Roman"/>
          <w:b/>
          <w:sz w:val="24"/>
          <w:szCs w:val="24"/>
          <w:lang w:eastAsia="zh-CN"/>
        </w:rPr>
        <w:t>занятых</w:t>
      </w:r>
      <w:proofErr w:type="gramEnd"/>
      <w:r w:rsidRPr="00664C60">
        <w:rPr>
          <w:rFonts w:ascii="Times New Roman" w:eastAsia="Times New Roman" w:hAnsi="Times New Roman" w:cs="Times New Roman"/>
          <w:b/>
          <w:sz w:val="24"/>
          <w:szCs w:val="24"/>
          <w:lang w:eastAsia="zh-CN"/>
        </w:rPr>
        <w:t xml:space="preserve"> в экономике.</w:t>
      </w:r>
      <w:r w:rsidRPr="00664C60">
        <w:rPr>
          <w:rFonts w:ascii="Times New Roman" w:eastAsia="Times New Roman" w:hAnsi="Times New Roman" w:cs="Times New Roman"/>
          <w:sz w:val="24"/>
          <w:szCs w:val="24"/>
          <w:lang w:eastAsia="zh-CN"/>
        </w:rPr>
        <w:t xml:space="preserve"> Численность трудовых ресурсов в 2022 году составила 46,3 человек. Ожидается, что в 2026 году численность трудовых ресурсов увеличится к уровню 2023 года на 0,4% и составит 46,6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.ч</w:t>
      </w:r>
      <w:proofErr w:type="gramEnd"/>
      <w:r w:rsidRPr="00664C60">
        <w:rPr>
          <w:rFonts w:ascii="Times New Roman" w:eastAsia="Times New Roman" w:hAnsi="Times New Roman" w:cs="Times New Roman"/>
          <w:sz w:val="24"/>
          <w:szCs w:val="24"/>
          <w:lang w:eastAsia="zh-CN"/>
        </w:rPr>
        <w:t>еловек</w:t>
      </w:r>
      <w:proofErr w:type="spellEnd"/>
      <w:r w:rsidRPr="00664C60">
        <w:rPr>
          <w:rFonts w:ascii="Times New Roman" w:eastAsia="Times New Roman" w:hAnsi="Times New Roman" w:cs="Times New Roman"/>
          <w:sz w:val="24"/>
          <w:szCs w:val="24"/>
          <w:lang w:eastAsia="zh-CN"/>
        </w:rPr>
        <w:t xml:space="preserve">. Численность занятых в экономике также будет иметь тенденцию к увеличению и к 2026 году составит 38,8 </w:t>
      </w:r>
      <w:proofErr w:type="spellStart"/>
      <w:r w:rsidRPr="00664C60">
        <w:rPr>
          <w:rFonts w:ascii="Times New Roman" w:eastAsia="Times New Roman" w:hAnsi="Times New Roman" w:cs="Times New Roman"/>
          <w:sz w:val="24"/>
          <w:szCs w:val="24"/>
          <w:lang w:eastAsia="zh-CN"/>
        </w:rPr>
        <w:t>тыс</w:t>
      </w:r>
      <w:proofErr w:type="gramStart"/>
      <w:r w:rsidRPr="00664C60">
        <w:rPr>
          <w:rFonts w:ascii="Times New Roman" w:eastAsia="Times New Roman" w:hAnsi="Times New Roman" w:cs="Times New Roman"/>
          <w:sz w:val="24"/>
          <w:szCs w:val="24"/>
          <w:lang w:eastAsia="zh-CN"/>
        </w:rPr>
        <w:t>.ч</w:t>
      </w:r>
      <w:proofErr w:type="gramEnd"/>
      <w:r w:rsidRPr="00664C60">
        <w:rPr>
          <w:rFonts w:ascii="Times New Roman" w:eastAsia="Times New Roman" w:hAnsi="Times New Roman" w:cs="Times New Roman"/>
          <w:sz w:val="24"/>
          <w:szCs w:val="24"/>
          <w:lang w:eastAsia="zh-CN"/>
        </w:rPr>
        <w:t>еловек</w:t>
      </w:r>
      <w:proofErr w:type="spellEnd"/>
      <w:r w:rsidRPr="00664C60">
        <w:rPr>
          <w:rFonts w:ascii="Times New Roman" w:eastAsia="Times New Roman" w:hAnsi="Times New Roman" w:cs="Times New Roman"/>
          <w:sz w:val="24"/>
          <w:szCs w:val="24"/>
          <w:lang w:eastAsia="zh-CN"/>
        </w:rPr>
        <w:t>.</w:t>
      </w:r>
    </w:p>
    <w:p w:rsidR="00CA082C" w:rsidRPr="00664C60" w:rsidRDefault="00CA082C" w:rsidP="00AE2D08">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664C60">
        <w:rPr>
          <w:rFonts w:ascii="Times New Roman" w:eastAsia="Times New Roman" w:hAnsi="Times New Roman" w:cs="Times New Roman"/>
          <w:sz w:val="24"/>
          <w:szCs w:val="24"/>
          <w:shd w:val="clear" w:color="auto" w:fill="FFFFFF"/>
          <w:lang w:eastAsia="zh-CN"/>
        </w:rPr>
        <w:t>По данным центра занятости уровень регистрируемой безработицы населения городского округа город Михайловка в 2022 году составил 0,43 %.</w:t>
      </w:r>
    </w:p>
    <w:p w:rsidR="00CA082C" w:rsidRPr="00664C60" w:rsidRDefault="00CA082C" w:rsidP="00AE2D08">
      <w:pPr>
        <w:suppressAutoHyphens/>
        <w:spacing w:after="0" w:line="240" w:lineRule="auto"/>
        <w:ind w:firstLine="709"/>
        <w:jc w:val="both"/>
        <w:rPr>
          <w:rFonts w:ascii="Times New Roman" w:eastAsia="Times New Roman" w:hAnsi="Times New Roman" w:cs="Times New Roman"/>
          <w:sz w:val="24"/>
          <w:szCs w:val="24"/>
          <w:shd w:val="clear" w:color="auto" w:fill="FFFFFF"/>
          <w:lang w:eastAsia="zh-CN"/>
        </w:rPr>
      </w:pPr>
      <w:r w:rsidRPr="00664C60">
        <w:rPr>
          <w:rFonts w:ascii="Times New Roman" w:eastAsia="Times New Roman" w:hAnsi="Times New Roman" w:cs="Times New Roman"/>
          <w:sz w:val="24"/>
          <w:szCs w:val="24"/>
          <w:shd w:val="clear" w:color="auto" w:fill="FFFFFF"/>
          <w:lang w:eastAsia="zh-CN"/>
        </w:rPr>
        <w:t>В ближайшей перспективе планируется снижение уровня общей безработицы. В Прогнозе СЭР поясняется перспектива снижения уровня общей безработицы мерами, принимаемыми органами местного самоуправления по улучшению ситуации в социально-экономической сфере, снижению напряженности на рынке труда, в том числе путем привлечения потенциальных инвесторов на территорию городского округа и сопровождение инвестиционных проектов при их реализации.</w:t>
      </w:r>
    </w:p>
    <w:p w:rsidR="00CA082C" w:rsidRPr="00664C60" w:rsidRDefault="00AE2D08" w:rsidP="00AE2D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A082C" w:rsidRPr="00664C60">
        <w:rPr>
          <w:rFonts w:ascii="Times New Roman" w:hAnsi="Times New Roman" w:cs="Times New Roman"/>
          <w:sz w:val="24"/>
          <w:szCs w:val="24"/>
        </w:rPr>
        <w:t>Сравнительный анализ основных макроэкономических показателей развития Российской Федерации, Волгоградской области и городского округа город Михайловка на 2024 год и на период 2025-2026 годов представлен в следующей таблице.</w:t>
      </w:r>
    </w:p>
    <w:tbl>
      <w:tblPr>
        <w:tblW w:w="9371" w:type="dxa"/>
        <w:tblInd w:w="93" w:type="dxa"/>
        <w:tblLook w:val="04A0" w:firstRow="1" w:lastRow="0" w:firstColumn="1" w:lastColumn="0" w:noHBand="0" w:noVBand="1"/>
      </w:tblPr>
      <w:tblGrid>
        <w:gridCol w:w="2040"/>
        <w:gridCol w:w="1120"/>
        <w:gridCol w:w="1173"/>
        <w:gridCol w:w="1120"/>
        <w:gridCol w:w="1120"/>
        <w:gridCol w:w="1120"/>
        <w:gridCol w:w="1678"/>
      </w:tblGrid>
      <w:tr w:rsidR="00CA082C" w:rsidRPr="00664C60" w:rsidTr="0067131F">
        <w:trPr>
          <w:trHeight w:val="300"/>
        </w:trPr>
        <w:tc>
          <w:tcPr>
            <w:tcW w:w="2040"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173"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rPr>
                <w:rFonts w:ascii="Times New Roman" w:eastAsia="Times New Roman" w:hAnsi="Times New Roman" w:cs="Times New Roman"/>
                <w:color w:val="000000"/>
                <w:sz w:val="24"/>
                <w:szCs w:val="24"/>
                <w:lang w:eastAsia="ru-RU"/>
              </w:rPr>
            </w:pPr>
          </w:p>
        </w:tc>
        <w:tc>
          <w:tcPr>
            <w:tcW w:w="1678" w:type="dxa"/>
            <w:tcBorders>
              <w:top w:val="nil"/>
              <w:left w:val="nil"/>
              <w:bottom w:val="nil"/>
              <w:right w:val="nil"/>
            </w:tcBorders>
            <w:shd w:val="clear" w:color="auto" w:fill="auto"/>
            <w:noWrap/>
            <w:vAlign w:val="bottom"/>
            <w:hideMark/>
          </w:tcPr>
          <w:p w:rsidR="00CA082C" w:rsidRPr="00664C60" w:rsidRDefault="00CA082C" w:rsidP="0067131F">
            <w:pPr>
              <w:spacing w:after="0" w:line="240" w:lineRule="auto"/>
              <w:jc w:val="right"/>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в %</w:t>
            </w:r>
          </w:p>
        </w:tc>
      </w:tr>
      <w:tr w:rsidR="00CA082C" w:rsidRPr="00FB448C" w:rsidTr="0067131F">
        <w:trPr>
          <w:trHeight w:val="30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отчет 2022</w:t>
            </w:r>
          </w:p>
        </w:tc>
        <w:tc>
          <w:tcPr>
            <w:tcW w:w="117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оценка 2023</w:t>
            </w:r>
          </w:p>
        </w:tc>
        <w:tc>
          <w:tcPr>
            <w:tcW w:w="33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прогноз</w:t>
            </w:r>
          </w:p>
        </w:tc>
        <w:tc>
          <w:tcPr>
            <w:tcW w:w="16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среднегодовой темп роста 2024-2026</w:t>
            </w:r>
          </w:p>
        </w:tc>
      </w:tr>
      <w:tr w:rsidR="00CA082C" w:rsidRPr="00FB448C" w:rsidTr="0067131F">
        <w:trPr>
          <w:trHeight w:val="600"/>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2024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2025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2026</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6</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7</w:t>
            </w:r>
          </w:p>
        </w:tc>
      </w:tr>
      <w:tr w:rsidR="00CA082C" w:rsidRPr="00FB448C" w:rsidTr="0067131F">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Продукция сельского хозяйства во всех категориях</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РФ</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110,2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96,6</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101,3</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102,4</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Волгоградская обл.</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116,9</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94,0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96,0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101,1</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99,4</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roofErr w:type="spellStart"/>
            <w:r w:rsidRPr="00FB448C">
              <w:rPr>
                <w:rFonts w:ascii="Times New Roman" w:eastAsia="Times New Roman" w:hAnsi="Times New Roman" w:cs="Times New Roman"/>
                <w:color w:val="000000"/>
                <w:sz w:val="18"/>
                <w:szCs w:val="18"/>
                <w:lang w:eastAsia="ru-RU"/>
              </w:rPr>
              <w:t>г.о</w:t>
            </w:r>
            <w:proofErr w:type="spellEnd"/>
            <w:r w:rsidRPr="00FB448C">
              <w:rPr>
                <w:rFonts w:ascii="Times New Roman" w:eastAsia="Times New Roman" w:hAnsi="Times New Roman" w:cs="Times New Roman"/>
                <w:color w:val="000000"/>
                <w:sz w:val="18"/>
                <w:szCs w:val="18"/>
                <w:lang w:eastAsia="ru-RU"/>
              </w:rPr>
              <w:t>. Михайловка</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117,1</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87,3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101,1</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101,2</w:t>
            </w:r>
          </w:p>
        </w:tc>
      </w:tr>
      <w:tr w:rsidR="00CA082C" w:rsidRPr="00FB448C" w:rsidTr="0067131F">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Инвестиции в основной капитал</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lastRenderedPageBreak/>
              <w:t>РФ</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104,6</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106,0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103,0</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102,8</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Волгоградская обл.</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100,8</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101,2</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101,7</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101,4</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roofErr w:type="spellStart"/>
            <w:r w:rsidRPr="00FB448C">
              <w:rPr>
                <w:rFonts w:ascii="Times New Roman" w:eastAsia="Times New Roman" w:hAnsi="Times New Roman" w:cs="Times New Roman"/>
                <w:color w:val="000000"/>
                <w:sz w:val="18"/>
                <w:szCs w:val="18"/>
                <w:lang w:eastAsia="ru-RU"/>
              </w:rPr>
              <w:t>г.о</w:t>
            </w:r>
            <w:proofErr w:type="spellEnd"/>
            <w:r w:rsidRPr="00FB448C">
              <w:rPr>
                <w:rFonts w:ascii="Times New Roman" w:eastAsia="Times New Roman" w:hAnsi="Times New Roman" w:cs="Times New Roman"/>
                <w:color w:val="000000"/>
                <w:sz w:val="18"/>
                <w:szCs w:val="18"/>
                <w:lang w:eastAsia="ru-RU"/>
              </w:rPr>
              <w:t>. Михайловка</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211,4</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51,6</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103,0</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85,9</w:t>
            </w:r>
          </w:p>
        </w:tc>
      </w:tr>
      <w:tr w:rsidR="00CA082C" w:rsidRPr="00FB448C" w:rsidTr="0067131F">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Оборот розничной торговли</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РФ</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93,5</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105,8</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103,6</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Волгоградская обл.</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98,2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105,8</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roofErr w:type="spellStart"/>
            <w:r w:rsidRPr="00FB448C">
              <w:rPr>
                <w:rFonts w:ascii="Times New Roman" w:eastAsia="Times New Roman" w:hAnsi="Times New Roman" w:cs="Times New Roman"/>
                <w:color w:val="000000"/>
                <w:sz w:val="18"/>
                <w:szCs w:val="18"/>
                <w:lang w:eastAsia="ru-RU"/>
              </w:rPr>
              <w:t>г.о</w:t>
            </w:r>
            <w:proofErr w:type="spellEnd"/>
            <w:r w:rsidRPr="00FB448C">
              <w:rPr>
                <w:rFonts w:ascii="Times New Roman" w:eastAsia="Times New Roman" w:hAnsi="Times New Roman" w:cs="Times New Roman"/>
                <w:color w:val="000000"/>
                <w:sz w:val="18"/>
                <w:szCs w:val="18"/>
                <w:lang w:eastAsia="ru-RU"/>
              </w:rPr>
              <w:t>. Михайловка</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110,0</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105,3</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103,6</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r>
      <w:tr w:rsidR="00CA082C" w:rsidRPr="00FB448C" w:rsidTr="0067131F">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Объем платных услуг населению</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РФ</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105,0</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104,1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102,5</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102,6</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Волгоградская обл.</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106,2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102,5</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102,5</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102,5</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roofErr w:type="spellStart"/>
            <w:r w:rsidRPr="00FB448C">
              <w:rPr>
                <w:rFonts w:ascii="Times New Roman" w:eastAsia="Times New Roman" w:hAnsi="Times New Roman" w:cs="Times New Roman"/>
                <w:color w:val="000000"/>
                <w:sz w:val="18"/>
                <w:szCs w:val="18"/>
                <w:lang w:eastAsia="ru-RU"/>
              </w:rPr>
              <w:t>г.о</w:t>
            </w:r>
            <w:proofErr w:type="spellEnd"/>
            <w:r w:rsidRPr="00FB448C">
              <w:rPr>
                <w:rFonts w:ascii="Times New Roman" w:eastAsia="Times New Roman" w:hAnsi="Times New Roman" w:cs="Times New Roman"/>
                <w:color w:val="000000"/>
                <w:sz w:val="18"/>
                <w:szCs w:val="18"/>
                <w:lang w:eastAsia="ru-RU"/>
              </w:rPr>
              <w:t>. Михайловка</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104,0</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101,9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104,0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103,4</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103,4</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103,6</w:t>
            </w:r>
          </w:p>
        </w:tc>
      </w:tr>
      <w:tr w:rsidR="00CA082C" w:rsidRPr="00FB448C" w:rsidTr="0067131F">
        <w:trPr>
          <w:trHeight w:val="300"/>
        </w:trPr>
        <w:tc>
          <w:tcPr>
            <w:tcW w:w="937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center"/>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Уровень безработицы</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РФ</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3,9</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3,1</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3,1</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Волгоградская обл.</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0,22</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0,19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0,19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0,19</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0,19</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0,19</w:t>
            </w:r>
          </w:p>
        </w:tc>
      </w:tr>
      <w:tr w:rsidR="00CA082C" w:rsidRPr="00FB448C" w:rsidTr="0067131F">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rPr>
                <w:rFonts w:ascii="Times New Roman" w:eastAsia="Times New Roman" w:hAnsi="Times New Roman" w:cs="Times New Roman"/>
                <w:color w:val="000000"/>
                <w:sz w:val="18"/>
                <w:szCs w:val="18"/>
                <w:lang w:eastAsia="ru-RU"/>
              </w:rPr>
            </w:pPr>
            <w:proofErr w:type="spellStart"/>
            <w:r w:rsidRPr="00FB448C">
              <w:rPr>
                <w:rFonts w:ascii="Times New Roman" w:eastAsia="Times New Roman" w:hAnsi="Times New Roman" w:cs="Times New Roman"/>
                <w:color w:val="000000"/>
                <w:sz w:val="18"/>
                <w:szCs w:val="18"/>
                <w:lang w:eastAsia="ru-RU"/>
              </w:rPr>
              <w:t>г.о</w:t>
            </w:r>
            <w:proofErr w:type="spellEnd"/>
            <w:r w:rsidRPr="00FB448C">
              <w:rPr>
                <w:rFonts w:ascii="Times New Roman" w:eastAsia="Times New Roman" w:hAnsi="Times New Roman" w:cs="Times New Roman"/>
                <w:color w:val="000000"/>
                <w:sz w:val="18"/>
                <w:szCs w:val="18"/>
                <w:lang w:eastAsia="ru-RU"/>
              </w:rPr>
              <w:t>. Михайловка</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0,43</w:t>
            </w:r>
          </w:p>
        </w:tc>
        <w:tc>
          <w:tcPr>
            <w:tcW w:w="1173"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0,42</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0,41</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0,40</w:t>
            </w:r>
          </w:p>
        </w:tc>
        <w:tc>
          <w:tcPr>
            <w:tcW w:w="1120"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0,39</w:t>
            </w:r>
          </w:p>
        </w:tc>
        <w:tc>
          <w:tcPr>
            <w:tcW w:w="1678" w:type="dxa"/>
            <w:tcBorders>
              <w:top w:val="nil"/>
              <w:left w:val="nil"/>
              <w:bottom w:val="single" w:sz="4" w:space="0" w:color="auto"/>
              <w:right w:val="single" w:sz="4" w:space="0" w:color="auto"/>
            </w:tcBorders>
            <w:shd w:val="clear" w:color="auto" w:fill="auto"/>
            <w:noWrap/>
            <w:vAlign w:val="bottom"/>
            <w:hideMark/>
          </w:tcPr>
          <w:p w:rsidR="00CA082C" w:rsidRPr="00FB448C" w:rsidRDefault="00CA082C" w:rsidP="0067131F">
            <w:pPr>
              <w:spacing w:after="0" w:line="240" w:lineRule="auto"/>
              <w:jc w:val="right"/>
              <w:rPr>
                <w:rFonts w:ascii="Times New Roman" w:eastAsia="Times New Roman" w:hAnsi="Times New Roman" w:cs="Times New Roman"/>
                <w:color w:val="000000"/>
                <w:sz w:val="18"/>
                <w:szCs w:val="18"/>
                <w:lang w:eastAsia="ru-RU"/>
              </w:rPr>
            </w:pPr>
            <w:r w:rsidRPr="00FB448C">
              <w:rPr>
                <w:rFonts w:ascii="Times New Roman" w:eastAsia="Times New Roman" w:hAnsi="Times New Roman" w:cs="Times New Roman"/>
                <w:color w:val="000000"/>
                <w:sz w:val="18"/>
                <w:szCs w:val="18"/>
                <w:lang w:eastAsia="ru-RU"/>
              </w:rPr>
              <w:t>0,40</w:t>
            </w:r>
          </w:p>
        </w:tc>
      </w:tr>
    </w:tbl>
    <w:p w:rsidR="00CA082C" w:rsidRPr="00664C60" w:rsidRDefault="00CA082C" w:rsidP="00FB448C">
      <w:pPr>
        <w:spacing w:after="0"/>
        <w:jc w:val="both"/>
        <w:rPr>
          <w:rFonts w:ascii="Times New Roman" w:hAnsi="Times New Roman" w:cs="Times New Roman"/>
          <w:sz w:val="24"/>
          <w:szCs w:val="24"/>
        </w:rPr>
      </w:pPr>
      <w:r w:rsidRPr="00664C60">
        <w:rPr>
          <w:rFonts w:ascii="Times New Roman" w:hAnsi="Times New Roman" w:cs="Times New Roman"/>
          <w:sz w:val="24"/>
          <w:szCs w:val="24"/>
        </w:rPr>
        <w:t xml:space="preserve">         Из 5-ти основных макроэкономических показателей, представленных в таблице, среднегодовой темп роста оборота розничной торговли соответствуют среднероссийским значениям, а показатели объема платных услуг населению  городского округа выше среднегодового темпа роста РФ и Волгоградской области.  </w:t>
      </w:r>
    </w:p>
    <w:p w:rsidR="00036465" w:rsidRPr="00036465" w:rsidRDefault="00CA082C" w:rsidP="00FB448C">
      <w:pPr>
        <w:spacing w:after="0"/>
        <w:jc w:val="both"/>
        <w:rPr>
          <w:rFonts w:ascii="Times New Roman" w:hAnsi="Times New Roman" w:cs="Times New Roman"/>
          <w:sz w:val="24"/>
          <w:szCs w:val="24"/>
        </w:rPr>
      </w:pPr>
      <w:r w:rsidRPr="00664C60">
        <w:rPr>
          <w:rFonts w:ascii="Times New Roman" w:hAnsi="Times New Roman" w:cs="Times New Roman"/>
          <w:sz w:val="24"/>
          <w:szCs w:val="24"/>
        </w:rPr>
        <w:t xml:space="preserve">        Среднегодовой темп роста двух показателей городского округа (продукция сельского хозяйства, уровень безработицы) ниже темпа роста в целом по РФ, но выше темпа роста в Волгоградской области.  Показатели инвестиции в основной капитал ниже темпа роста в целом по РФ и Волгоградской области.</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ind w:left="360"/>
        <w:jc w:val="center"/>
        <w:rPr>
          <w:rFonts w:ascii="Times New Roman" w:eastAsia="Times New Roman" w:hAnsi="Times New Roman" w:cs="Times New Roman"/>
          <w:b/>
          <w:bCs/>
          <w:sz w:val="24"/>
          <w:szCs w:val="24"/>
          <w:lang w:eastAsia="ar-SA"/>
        </w:rPr>
      </w:pPr>
      <w:r w:rsidRPr="00036465">
        <w:rPr>
          <w:rFonts w:ascii="Times New Roman" w:eastAsia="Times New Roman" w:hAnsi="Times New Roman" w:cs="Times New Roman"/>
          <w:b/>
          <w:bCs/>
          <w:sz w:val="24"/>
          <w:szCs w:val="24"/>
          <w:lang w:eastAsia="ar-SA"/>
        </w:rPr>
        <w:t>Прогнозируемый общий объем доходов с указанием поступлений из других бюджетов бюджетной системы РФ</w:t>
      </w:r>
    </w:p>
    <w:p w:rsidR="00036465" w:rsidRPr="00036465" w:rsidRDefault="00036465" w:rsidP="00036465">
      <w:pPr>
        <w:suppressAutoHyphens/>
        <w:spacing w:after="0"/>
        <w:ind w:left="360"/>
        <w:jc w:val="center"/>
        <w:rPr>
          <w:rFonts w:ascii="Times New Roman" w:eastAsia="Times New Roman" w:hAnsi="Times New Roman" w:cs="Times New Roman"/>
          <w:b/>
          <w:bCs/>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Доходы бюджета городского округа город Михайловка на 2024год прогнозируются в сумме 2542146,9 тыс. руб., что выше оценки исполнения 2023 года на 170298,4 тыс. руб., или на (+7,2 %), на 2025 год ниже прогноза 2024 года на 320025,2 тыс. руб. или на(-12,6%) к 2024 году.</w:t>
      </w:r>
      <w:proofErr w:type="gramEnd"/>
      <w:r w:rsidRPr="00036465">
        <w:rPr>
          <w:rFonts w:ascii="Times New Roman" w:eastAsia="Times New Roman" w:hAnsi="Times New Roman" w:cs="Times New Roman"/>
          <w:sz w:val="24"/>
          <w:szCs w:val="24"/>
          <w:lang w:eastAsia="ar-SA"/>
        </w:rPr>
        <w:t xml:space="preserve">  В 2026 году  также планируется снижение доходов по отношению к 2025 году на 350792,8  тыс. руб. (-15,8 %).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keepNext/>
        <w:keepLines/>
        <w:spacing w:after="0"/>
        <w:jc w:val="center"/>
        <w:outlineLvl w:val="1"/>
        <w:rPr>
          <w:rFonts w:ascii="Times New Roman" w:eastAsia="Times New Roman" w:hAnsi="Times New Roman" w:cs="Times New Roman"/>
          <w:b/>
          <w:bCs/>
          <w:sz w:val="24"/>
          <w:szCs w:val="24"/>
          <w:lang w:eastAsia="ar-SA"/>
        </w:rPr>
      </w:pPr>
      <w:r w:rsidRPr="00036465">
        <w:rPr>
          <w:rFonts w:ascii="Times New Roman" w:eastAsia="Times New Roman" w:hAnsi="Times New Roman" w:cs="Times New Roman"/>
          <w:b/>
          <w:bCs/>
          <w:sz w:val="24"/>
          <w:szCs w:val="24"/>
          <w:lang w:eastAsia="ar-SA"/>
        </w:rPr>
        <w:t xml:space="preserve">Структура доходной части городского бюджета на 2024-2026 годы выглядит следующим образом: </w:t>
      </w:r>
    </w:p>
    <w:p w:rsidR="00036465" w:rsidRPr="00036465" w:rsidRDefault="00036465" w:rsidP="00036465">
      <w:pPr>
        <w:keepNext/>
        <w:keepLines/>
        <w:spacing w:after="0"/>
        <w:jc w:val="right"/>
        <w:outlineLvl w:val="1"/>
        <w:rPr>
          <w:rFonts w:ascii="Times New Roman" w:eastAsia="Times New Roman" w:hAnsi="Times New Roman" w:cs="Times New Roman"/>
          <w:bCs/>
          <w:sz w:val="24"/>
          <w:szCs w:val="24"/>
          <w:lang w:eastAsia="ar-SA"/>
        </w:rPr>
      </w:pPr>
      <w:proofErr w:type="spellStart"/>
      <w:r w:rsidRPr="00036465">
        <w:rPr>
          <w:rFonts w:ascii="Times New Roman" w:eastAsia="Times New Roman" w:hAnsi="Times New Roman" w:cs="Times New Roman"/>
          <w:bCs/>
          <w:sz w:val="24"/>
          <w:szCs w:val="24"/>
          <w:lang w:eastAsia="ar-SA"/>
        </w:rPr>
        <w:t>тыс</w:t>
      </w:r>
      <w:proofErr w:type="gramStart"/>
      <w:r w:rsidRPr="00036465">
        <w:rPr>
          <w:rFonts w:ascii="Times New Roman" w:eastAsia="Times New Roman" w:hAnsi="Times New Roman" w:cs="Times New Roman"/>
          <w:bCs/>
          <w:sz w:val="24"/>
          <w:szCs w:val="24"/>
          <w:lang w:eastAsia="ar-SA"/>
        </w:rPr>
        <w:t>.р</w:t>
      </w:r>
      <w:proofErr w:type="gramEnd"/>
      <w:r w:rsidRPr="00036465">
        <w:rPr>
          <w:rFonts w:ascii="Times New Roman" w:eastAsia="Times New Roman" w:hAnsi="Times New Roman" w:cs="Times New Roman"/>
          <w:bCs/>
          <w:sz w:val="24"/>
          <w:szCs w:val="24"/>
          <w:lang w:eastAsia="ar-SA"/>
        </w:rPr>
        <w:t>уб</w:t>
      </w:r>
      <w:proofErr w:type="spellEnd"/>
      <w:r w:rsidRPr="00036465">
        <w:rPr>
          <w:rFonts w:ascii="Times New Roman" w:eastAsia="Times New Roman" w:hAnsi="Times New Roman" w:cs="Times New Roman"/>
          <w:bCs/>
          <w:sz w:val="24"/>
          <w:szCs w:val="24"/>
          <w:lang w:eastAsia="ar-SA"/>
        </w:rPr>
        <w:t>.</w:t>
      </w:r>
    </w:p>
    <w:tbl>
      <w:tblPr>
        <w:tblpPr w:leftFromText="180" w:rightFromText="180" w:vertAnchor="text" w:horzAnchor="margin" w:tblpY="63"/>
        <w:tblW w:w="5000" w:type="pct"/>
        <w:tblLook w:val="0000" w:firstRow="0" w:lastRow="0" w:firstColumn="0" w:lastColumn="0" w:noHBand="0" w:noVBand="0"/>
      </w:tblPr>
      <w:tblGrid>
        <w:gridCol w:w="2078"/>
        <w:gridCol w:w="1102"/>
        <w:gridCol w:w="699"/>
        <w:gridCol w:w="1103"/>
        <w:gridCol w:w="699"/>
        <w:gridCol w:w="1066"/>
        <w:gridCol w:w="881"/>
        <w:gridCol w:w="1066"/>
        <w:gridCol w:w="877"/>
      </w:tblGrid>
      <w:tr w:rsidR="00036465" w:rsidRPr="00036465" w:rsidTr="0067131F">
        <w:trPr>
          <w:cantSplit/>
          <w:trHeight w:hRule="exact" w:val="217"/>
        </w:trPr>
        <w:tc>
          <w:tcPr>
            <w:tcW w:w="1086" w:type="pct"/>
            <w:vMerge w:val="restar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Показатели</w:t>
            </w:r>
          </w:p>
        </w:tc>
        <w:tc>
          <w:tcPr>
            <w:tcW w:w="941" w:type="pct"/>
            <w:gridSpan w:val="2"/>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Оценка 2023 года</w:t>
            </w:r>
          </w:p>
        </w:tc>
        <w:tc>
          <w:tcPr>
            <w:tcW w:w="941" w:type="pct"/>
            <w:gridSpan w:val="2"/>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2024 год</w:t>
            </w:r>
          </w:p>
        </w:tc>
        <w:tc>
          <w:tcPr>
            <w:tcW w:w="1017" w:type="pct"/>
            <w:gridSpan w:val="2"/>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2025год</w:t>
            </w:r>
          </w:p>
        </w:tc>
        <w:tc>
          <w:tcPr>
            <w:tcW w:w="1015" w:type="pct"/>
            <w:gridSpan w:val="2"/>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2026 год</w:t>
            </w:r>
          </w:p>
        </w:tc>
      </w:tr>
      <w:tr w:rsidR="00036465" w:rsidRPr="00036465" w:rsidTr="0067131F">
        <w:trPr>
          <w:cantSplit/>
          <w:trHeight w:val="481"/>
        </w:trPr>
        <w:tc>
          <w:tcPr>
            <w:tcW w:w="1086" w:type="pct"/>
            <w:vMerge/>
            <w:tcBorders>
              <w:top w:val="single" w:sz="4" w:space="0" w:color="000000"/>
              <w:left w:val="single" w:sz="4" w:space="0" w:color="000000"/>
              <w:bottom w:val="single" w:sz="4" w:space="0" w:color="000000"/>
            </w:tcBorders>
          </w:tcPr>
          <w:p w:rsidR="00036465" w:rsidRPr="00036465" w:rsidRDefault="00036465" w:rsidP="00036465">
            <w:pPr>
              <w:suppressAutoHyphens/>
              <w:spacing w:after="0" w:line="240" w:lineRule="auto"/>
              <w:rPr>
                <w:rFonts w:ascii="Times New Roman" w:eastAsia="Times New Roman" w:hAnsi="Times New Roman" w:cs="Times New Roman"/>
                <w:sz w:val="18"/>
                <w:szCs w:val="18"/>
                <w:lang w:eastAsia="ar-SA"/>
              </w:rPr>
            </w:pPr>
          </w:p>
        </w:tc>
        <w:tc>
          <w:tcPr>
            <w:tcW w:w="576" w:type="pct"/>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Сумма</w:t>
            </w:r>
          </w:p>
        </w:tc>
        <w:tc>
          <w:tcPr>
            <w:tcW w:w="365" w:type="pct"/>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Доля, %</w:t>
            </w:r>
          </w:p>
        </w:tc>
        <w:tc>
          <w:tcPr>
            <w:tcW w:w="576"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xml:space="preserve">Сумма </w:t>
            </w:r>
          </w:p>
        </w:tc>
        <w:tc>
          <w:tcPr>
            <w:tcW w:w="365"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Доля, %</w:t>
            </w:r>
          </w:p>
        </w:tc>
        <w:tc>
          <w:tcPr>
            <w:tcW w:w="557"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xml:space="preserve">Сумма </w:t>
            </w:r>
          </w:p>
        </w:tc>
        <w:tc>
          <w:tcPr>
            <w:tcW w:w="460"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Доля,%</w:t>
            </w:r>
          </w:p>
        </w:tc>
        <w:tc>
          <w:tcPr>
            <w:tcW w:w="557"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xml:space="preserve">Сумма </w:t>
            </w:r>
          </w:p>
        </w:tc>
        <w:tc>
          <w:tcPr>
            <w:tcW w:w="458" w:type="pct"/>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Доля,%</w:t>
            </w:r>
          </w:p>
        </w:tc>
      </w:tr>
      <w:tr w:rsidR="00036465" w:rsidRPr="00036465" w:rsidTr="0067131F">
        <w:tc>
          <w:tcPr>
            <w:tcW w:w="1086"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xml:space="preserve">Налоговые доходы </w:t>
            </w:r>
          </w:p>
        </w:tc>
        <w:tc>
          <w:tcPr>
            <w:tcW w:w="576"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706605,2</w:t>
            </w:r>
          </w:p>
        </w:tc>
        <w:tc>
          <w:tcPr>
            <w:tcW w:w="365"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29,8</w:t>
            </w:r>
          </w:p>
        </w:tc>
        <w:tc>
          <w:tcPr>
            <w:tcW w:w="576"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726387,1</w:t>
            </w:r>
          </w:p>
        </w:tc>
        <w:tc>
          <w:tcPr>
            <w:tcW w:w="365"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28,6</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735478,8</w:t>
            </w:r>
          </w:p>
        </w:tc>
        <w:tc>
          <w:tcPr>
            <w:tcW w:w="460"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33,1</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745801,3</w:t>
            </w:r>
          </w:p>
        </w:tc>
        <w:tc>
          <w:tcPr>
            <w:tcW w:w="458"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39,8</w:t>
            </w:r>
          </w:p>
        </w:tc>
      </w:tr>
      <w:tr w:rsidR="00036465" w:rsidRPr="00036465" w:rsidTr="0067131F">
        <w:tc>
          <w:tcPr>
            <w:tcW w:w="1086"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Неналоговые доходы</w:t>
            </w:r>
          </w:p>
        </w:tc>
        <w:tc>
          <w:tcPr>
            <w:tcW w:w="576"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172601,8</w:t>
            </w:r>
          </w:p>
        </w:tc>
        <w:tc>
          <w:tcPr>
            <w:tcW w:w="365"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7,3</w:t>
            </w:r>
          </w:p>
        </w:tc>
        <w:tc>
          <w:tcPr>
            <w:tcW w:w="576"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146713,1</w:t>
            </w:r>
          </w:p>
        </w:tc>
        <w:tc>
          <w:tcPr>
            <w:tcW w:w="365"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5,8</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147871,7</w:t>
            </w:r>
          </w:p>
        </w:tc>
        <w:tc>
          <w:tcPr>
            <w:tcW w:w="460"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6,7</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150343,7</w:t>
            </w:r>
          </w:p>
        </w:tc>
        <w:tc>
          <w:tcPr>
            <w:tcW w:w="458"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8,1</w:t>
            </w:r>
          </w:p>
        </w:tc>
      </w:tr>
      <w:tr w:rsidR="00036465" w:rsidRPr="00036465" w:rsidTr="0067131F">
        <w:tc>
          <w:tcPr>
            <w:tcW w:w="1086"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Безвозмездные поступления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1492641,5</w:t>
            </w:r>
          </w:p>
        </w:tc>
        <w:tc>
          <w:tcPr>
            <w:tcW w:w="365"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62,9</w:t>
            </w:r>
          </w:p>
        </w:tc>
        <w:tc>
          <w:tcPr>
            <w:tcW w:w="576"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1669046,7</w:t>
            </w:r>
          </w:p>
        </w:tc>
        <w:tc>
          <w:tcPr>
            <w:tcW w:w="365"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65,6</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1338771,2</w:t>
            </w:r>
          </w:p>
        </w:tc>
        <w:tc>
          <w:tcPr>
            <w:tcW w:w="460"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60,2</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975183,9</w:t>
            </w:r>
          </w:p>
        </w:tc>
        <w:tc>
          <w:tcPr>
            <w:tcW w:w="458"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52,1</w:t>
            </w:r>
          </w:p>
        </w:tc>
      </w:tr>
      <w:tr w:rsidR="00036465" w:rsidRPr="00036465" w:rsidTr="0067131F">
        <w:tc>
          <w:tcPr>
            <w:tcW w:w="1086"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Итого</w:t>
            </w:r>
          </w:p>
        </w:tc>
        <w:tc>
          <w:tcPr>
            <w:tcW w:w="576"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2371848,5</w:t>
            </w:r>
          </w:p>
        </w:tc>
        <w:tc>
          <w:tcPr>
            <w:tcW w:w="365"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100</w:t>
            </w:r>
          </w:p>
        </w:tc>
        <w:tc>
          <w:tcPr>
            <w:tcW w:w="576"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2542146,9</w:t>
            </w:r>
          </w:p>
        </w:tc>
        <w:tc>
          <w:tcPr>
            <w:tcW w:w="365"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100</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2222121,7</w:t>
            </w:r>
          </w:p>
        </w:tc>
        <w:tc>
          <w:tcPr>
            <w:tcW w:w="460"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100</w:t>
            </w:r>
          </w:p>
        </w:tc>
        <w:tc>
          <w:tcPr>
            <w:tcW w:w="557" w:type="pct"/>
            <w:tcBorders>
              <w:top w:val="single" w:sz="4" w:space="0" w:color="000000"/>
              <w:left w:val="single" w:sz="4" w:space="0" w:color="000000"/>
              <w:bottom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1871328,9</w:t>
            </w:r>
          </w:p>
        </w:tc>
        <w:tc>
          <w:tcPr>
            <w:tcW w:w="458" w:type="pct"/>
            <w:tcBorders>
              <w:top w:val="single" w:sz="4" w:space="0" w:color="000000"/>
              <w:left w:val="single" w:sz="4" w:space="0" w:color="000000"/>
              <w:bottom w:val="single" w:sz="4" w:space="0" w:color="000000"/>
              <w:right w:val="single" w:sz="4" w:space="0" w:color="000000"/>
            </w:tcBorders>
            <w:vAlign w:val="center"/>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100</w:t>
            </w:r>
          </w:p>
        </w:tc>
      </w:tr>
    </w:tbl>
    <w:p w:rsidR="00036465" w:rsidRPr="00036465" w:rsidRDefault="00036465" w:rsidP="00036465">
      <w:pPr>
        <w:suppressAutoHyphens/>
        <w:spacing w:after="0" w:line="240" w:lineRule="auto"/>
        <w:jc w:val="center"/>
        <w:rPr>
          <w:rFonts w:ascii="Times New Roman" w:eastAsia="Times New Roman" w:hAnsi="Times New Roman" w:cs="Times New Roman"/>
          <w:sz w:val="24"/>
          <w:szCs w:val="24"/>
          <w:lang w:eastAsia="ar-SA"/>
        </w:rPr>
      </w:pPr>
    </w:p>
    <w:p w:rsidR="00036465" w:rsidRPr="00036465" w:rsidRDefault="00036465" w:rsidP="0032508F">
      <w:pPr>
        <w:tabs>
          <w:tab w:val="left" w:pos="709"/>
        </w:tabs>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Согласно приведенным в таблице данным, в 2024 году налоговые и неналоговые доходы в структуре доходной базы  бюджета городского округа имеют тенденцию к  снижению в процентном соотношении. В абсолютном значении налоговые доходы в 2024 </w:t>
      </w:r>
      <w:r w:rsidRPr="00036465">
        <w:rPr>
          <w:rFonts w:ascii="Times New Roman" w:eastAsia="Times New Roman" w:hAnsi="Times New Roman" w:cs="Times New Roman"/>
          <w:sz w:val="24"/>
          <w:szCs w:val="24"/>
          <w:lang w:eastAsia="ar-SA"/>
        </w:rPr>
        <w:lastRenderedPageBreak/>
        <w:t xml:space="preserve">году планируются выше ожидаемой оценки 2023 года на 19781,9 тыс. руб., или (+ 2,8%). Неналоговые доходы относительно ожидаемой оценки поступлений 2023 года снижаются на 25888,7 тыс. руб. (-15,0%).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2025 году ожидается некоторое увеличение поступлений налоговых и неналоговых доходов, однако общий объем доходов снижается. В 2026 году в городском округе город Михайловка Волгоградской области снова прогнозируется увеличение доходной части городского бюджета относительно 2025 года за счет снижения абсолютной величины безвозмездных поступлений бюджета. </w:t>
      </w:r>
    </w:p>
    <w:p w:rsidR="00036465" w:rsidRPr="00036465" w:rsidRDefault="00036465" w:rsidP="004F6BF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соответствии с представленными документами, ожидается изменение структуры бюджета. Доля налоговых доходов увеличится с 28,6 % в 2024 году до 39,8 % в 2026 году. Доля неналоговых доходов также увеличится с 5,8 % до 8,1 %, при этом доля безвозмездных поступлений   уменьшится с 65,6 %  в 2024 году до 52,1 %  в 2026 году.</w:t>
      </w:r>
    </w:p>
    <w:p w:rsidR="00036465" w:rsidRPr="00036465" w:rsidRDefault="00036465" w:rsidP="004F6BF5">
      <w:pPr>
        <w:spacing w:after="0"/>
        <w:jc w:val="both"/>
        <w:rPr>
          <w:rFonts w:ascii="Times New Roman" w:eastAsia="Times New Roman" w:hAnsi="Times New Roman" w:cs="Times New Roman"/>
          <w:sz w:val="24"/>
          <w:szCs w:val="24"/>
          <w:lang w:eastAsia="ru-RU"/>
        </w:rPr>
      </w:pPr>
      <w:r w:rsidRPr="00036465">
        <w:rPr>
          <w:rFonts w:ascii="Times New Roman" w:eastAsia="Times New Roman" w:hAnsi="Times New Roman" w:cs="Times New Roman"/>
          <w:sz w:val="24"/>
          <w:szCs w:val="24"/>
          <w:lang w:eastAsia="ru-RU"/>
        </w:rPr>
        <w:t xml:space="preserve">Указом Президента РФ от 21.07.2020 N 474 "О национальных целях развития Российской Федерации на период до 2030 года" к приоритетным целям развития РФ отнесены: обеспечение устойчивого роста реальных доходов граждан, создание </w:t>
      </w:r>
      <w:r w:rsidRPr="00036465">
        <w:rPr>
          <w:rFonts w:ascii="Times New Roman" w:hAnsi="Times New Roman" w:cs="Times New Roman"/>
          <w:spacing w:val="3"/>
          <w:sz w:val="24"/>
          <w:szCs w:val="24"/>
        </w:rPr>
        <w:t>комфортной и безопасной среды для жизни.</w:t>
      </w:r>
    </w:p>
    <w:p w:rsidR="00036465" w:rsidRPr="00036465" w:rsidRDefault="00036465" w:rsidP="004F6BF5">
      <w:pPr>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Целью основных направлений бюджетной и налоговой политики является укрепление доходной базы городского округа, формирование оптимальной структуры расходов бюджета, ориентированной на содействие социальному и экономическому развитию городского округа, выполнение полномочий и обязательств, повышение уровня доверия к</w:t>
      </w:r>
      <w:r w:rsidR="004F6BF5">
        <w:rPr>
          <w:rFonts w:ascii="Times New Roman" w:eastAsia="Times New Roman" w:hAnsi="Times New Roman" w:cs="Times New Roman"/>
          <w:sz w:val="24"/>
          <w:szCs w:val="24"/>
          <w:lang w:eastAsia="ar-SA"/>
        </w:rPr>
        <w:t xml:space="preserve"> реализуемой бюджетной политике.</w:t>
      </w:r>
    </w:p>
    <w:p w:rsidR="00036465" w:rsidRPr="00036465" w:rsidRDefault="00036465" w:rsidP="004F6BF5">
      <w:pPr>
        <w:spacing w:after="0" w:line="240" w:lineRule="auto"/>
        <w:ind w:firstLine="360"/>
        <w:jc w:val="both"/>
        <w:rPr>
          <w:rFonts w:ascii="Times New Roman" w:eastAsia="Times New Roman" w:hAnsi="Times New Roman" w:cs="Times New Roman"/>
          <w:sz w:val="24"/>
          <w:szCs w:val="24"/>
        </w:rPr>
      </w:pPr>
      <w:r w:rsidRPr="00036465">
        <w:rPr>
          <w:rFonts w:ascii="Times New Roman" w:eastAsia="Times New Roman" w:hAnsi="Times New Roman" w:cs="Times New Roman"/>
          <w:sz w:val="24"/>
          <w:szCs w:val="24"/>
          <w:lang w:eastAsia="ar-SA"/>
        </w:rPr>
        <w:t xml:space="preserve">      Основными задачами налоговой политики городского округа город Михайловка Волгоградской области на 2024 год и плановый период 2025 и 2026 годов </w:t>
      </w:r>
      <w:r w:rsidRPr="00036465">
        <w:rPr>
          <w:rFonts w:ascii="Times New Roman" w:eastAsia="Times New Roman" w:hAnsi="Times New Roman" w:cs="Times New Roman"/>
          <w:sz w:val="24"/>
          <w:szCs w:val="24"/>
        </w:rPr>
        <w:t>создание благоприятных условий для повышения эффективности деятельности отраслей экономики городского округа, обеспечение полноты поступлений налоговых и неналоговых доходов, необходимых для сбалансированного исполнения городского бюджета, повышения предпринимательской и инвестиционной активности.</w:t>
      </w:r>
    </w:p>
    <w:p w:rsidR="00036465" w:rsidRPr="00036465" w:rsidRDefault="00036465" w:rsidP="004F6BF5">
      <w:pPr>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Приоритетным направлением налоговой политики является стимулирование роста налогового потенциала муниципального образования, а также обеспечение благоприятных условий для увеличения поступлений налоговых и неналоговых доходов.</w:t>
      </w:r>
    </w:p>
    <w:p w:rsidR="00036465" w:rsidRPr="00036465" w:rsidRDefault="00036465" w:rsidP="004F6BF5">
      <w:pPr>
        <w:spacing w:after="0" w:line="240" w:lineRule="auto"/>
        <w:ind w:firstLine="708"/>
        <w:jc w:val="both"/>
        <w:rPr>
          <w:rFonts w:ascii="Times New Roman" w:hAnsi="Times New Roman" w:cs="Times New Roman"/>
          <w:sz w:val="24"/>
          <w:szCs w:val="24"/>
        </w:rPr>
      </w:pPr>
      <w:r w:rsidRPr="00036465">
        <w:rPr>
          <w:rFonts w:ascii="Times New Roman" w:eastAsia="Times New Roman" w:hAnsi="Times New Roman" w:cs="Times New Roman"/>
          <w:sz w:val="24"/>
          <w:szCs w:val="24"/>
          <w:lang w:eastAsia="ar-SA"/>
        </w:rPr>
        <w:t>Для реализации поставленных целей необходимо обеспечение жесткого режима экономного и рационального использования бюджетных средств, недопущения кредиторской задолженности по принятым обязательствам (заработной плате и социальным выплатам).</w:t>
      </w:r>
    </w:p>
    <w:p w:rsidR="00036465" w:rsidRPr="00036465" w:rsidRDefault="00036465" w:rsidP="004F6BF5">
      <w:pPr>
        <w:autoSpaceDE w:val="0"/>
        <w:autoSpaceDN w:val="0"/>
        <w:spacing w:after="0" w:line="240" w:lineRule="auto"/>
        <w:ind w:firstLine="709"/>
        <w:contextualSpacing/>
        <w:jc w:val="both"/>
        <w:rPr>
          <w:rFonts w:ascii="Times New Roman" w:hAnsi="Times New Roman" w:cs="Times New Roman"/>
          <w:sz w:val="24"/>
          <w:szCs w:val="24"/>
        </w:rPr>
      </w:pPr>
      <w:r w:rsidRPr="00036465">
        <w:rPr>
          <w:rFonts w:ascii="Times New Roman" w:hAnsi="Times New Roman" w:cs="Times New Roman"/>
          <w:sz w:val="24"/>
          <w:szCs w:val="24"/>
        </w:rPr>
        <w:t>Прогнозируется увеличение расходов на оплату труда работников бюджетной сферы в  связи с  повышением  МРОТ с 1 января 2024 г. (с 16242 рублей до 19242 рублей</w:t>
      </w:r>
      <w:r w:rsidRPr="00036465">
        <w:rPr>
          <w:rFonts w:ascii="Times New Roman" w:hAnsi="Times New Roman" w:cs="Times New Roman"/>
          <w:b/>
          <w:bCs/>
          <w:sz w:val="24"/>
          <w:szCs w:val="24"/>
        </w:rPr>
        <w:t>)</w:t>
      </w:r>
      <w:r w:rsidRPr="00036465">
        <w:rPr>
          <w:rFonts w:ascii="Times New Roman" w:hAnsi="Times New Roman" w:cs="Times New Roman"/>
          <w:sz w:val="24"/>
          <w:szCs w:val="24"/>
        </w:rPr>
        <w:t>,</w:t>
      </w:r>
    </w:p>
    <w:p w:rsidR="00036465" w:rsidRPr="00036465" w:rsidRDefault="00036465" w:rsidP="004F6BF5">
      <w:pPr>
        <w:spacing w:after="0"/>
        <w:jc w:val="both"/>
        <w:rPr>
          <w:rFonts w:ascii="Times New Roman" w:eastAsia="Times New Roman" w:hAnsi="Times New Roman" w:cs="Times New Roman"/>
          <w:sz w:val="24"/>
          <w:szCs w:val="24"/>
          <w:lang w:eastAsia="ru-RU"/>
        </w:rPr>
      </w:pPr>
      <w:r w:rsidRPr="00036465">
        <w:rPr>
          <w:rFonts w:ascii="Times New Roman" w:eastAsia="Times New Roman" w:hAnsi="Times New Roman" w:cs="Times New Roman"/>
          <w:sz w:val="24"/>
          <w:szCs w:val="24"/>
          <w:lang w:eastAsia="ar-SA"/>
        </w:rPr>
        <w:t>взаимовыгодное социально-экономическое сотрудничество с организациями, формирующими налоговый потенциал региона; а также мероприятий, направленных на повышение эффективности управления государственной и муниципальной собственностью и увеличение доходов от их использования.</w:t>
      </w:r>
    </w:p>
    <w:p w:rsidR="00036465" w:rsidRPr="00036465" w:rsidRDefault="00036465" w:rsidP="00036465">
      <w:pPr>
        <w:spacing w:after="0"/>
        <w:ind w:firstLine="708"/>
        <w:jc w:val="both"/>
        <w:rPr>
          <w:rFonts w:ascii="Times New Roman" w:eastAsia="Times New Roman" w:hAnsi="Times New Roman" w:cs="Times New Roman"/>
          <w:sz w:val="24"/>
          <w:szCs w:val="24"/>
          <w:lang w:eastAsia="ru-RU"/>
        </w:rPr>
      </w:pPr>
      <w:r w:rsidRPr="00036465">
        <w:rPr>
          <w:rFonts w:ascii="Times New Roman" w:eastAsia="Times New Roman" w:hAnsi="Times New Roman" w:cs="Times New Roman"/>
          <w:sz w:val="24"/>
          <w:szCs w:val="24"/>
          <w:lang w:eastAsia="ar-SA"/>
        </w:rPr>
        <w:t>Контрольно-счетной комиссией проведен анализ по налоговым доходам и планируемым поступлениям неналоговых платежей.</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noProof/>
          <w:sz w:val="24"/>
          <w:szCs w:val="24"/>
          <w:lang w:eastAsia="ru-RU"/>
        </w:rPr>
        <w:lastRenderedPageBreak/>
        <w:drawing>
          <wp:inline distT="0" distB="0" distL="0" distR="0" wp14:anchorId="3985821D" wp14:editId="51DD6C39">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Налоговые доходы</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Проектом предусмотрено  увеличение   налоговых доходов плановых назначений  по отношению к ожидаемому исполнению 2023 года на 2,8 % или на 19781,9 тыс. руб.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Основными факторами, повлиявшими на состояние суммы налоговых доходов, являются:</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увеличение заработной платы работников бюджетной сферы, </w:t>
      </w:r>
      <w:proofErr w:type="gramStart"/>
      <w:r w:rsidRPr="00036465">
        <w:rPr>
          <w:rFonts w:ascii="Times New Roman" w:eastAsia="Times New Roman" w:hAnsi="Times New Roman" w:cs="Times New Roman"/>
          <w:sz w:val="24"/>
          <w:szCs w:val="24"/>
          <w:lang w:eastAsia="ar-SA"/>
        </w:rPr>
        <w:t>однако</w:t>
      </w:r>
      <w:proofErr w:type="gramEnd"/>
      <w:r w:rsidRPr="00036465">
        <w:rPr>
          <w:rFonts w:ascii="Times New Roman" w:eastAsia="Times New Roman" w:hAnsi="Times New Roman" w:cs="Times New Roman"/>
          <w:sz w:val="24"/>
          <w:szCs w:val="24"/>
          <w:lang w:eastAsia="ar-SA"/>
        </w:rPr>
        <w:t xml:space="preserve"> уменьшение единых нормативов отчислений от налога на доходы физических лиц в местные бюджеты с 48,21 до  43,17 %, а так же снижение дополнительных нормативов отчислений, предусмотренных проектом закона с 29,21 до 24,17%, что не дает действенного поступления в бюджет городского округа. Необходимо отметить, что данные показатели планируются в соответствии с параметрами, предусмотренными Законом Волгоградской области «О бюджете на 2024 год и плановый период 2025 и 2026 </w:t>
      </w:r>
      <w:proofErr w:type="spellStart"/>
      <w:r w:rsidRPr="00036465">
        <w:rPr>
          <w:rFonts w:ascii="Times New Roman" w:eastAsia="Times New Roman" w:hAnsi="Times New Roman" w:cs="Times New Roman"/>
          <w:sz w:val="24"/>
          <w:szCs w:val="24"/>
          <w:lang w:eastAsia="ar-SA"/>
        </w:rPr>
        <w:t>г.</w:t>
      </w:r>
      <w:proofErr w:type="gramStart"/>
      <w:r w:rsidRPr="00036465">
        <w:rPr>
          <w:rFonts w:ascii="Times New Roman" w:eastAsia="Times New Roman" w:hAnsi="Times New Roman" w:cs="Times New Roman"/>
          <w:sz w:val="24"/>
          <w:szCs w:val="24"/>
          <w:lang w:eastAsia="ar-SA"/>
        </w:rPr>
        <w:t>г</w:t>
      </w:r>
      <w:proofErr w:type="spellEnd"/>
      <w:proofErr w:type="gramEnd"/>
      <w:r w:rsidRPr="00036465">
        <w:rPr>
          <w:rFonts w:ascii="Times New Roman" w:eastAsia="Times New Roman" w:hAnsi="Times New Roman" w:cs="Times New Roman"/>
          <w:sz w:val="24"/>
          <w:szCs w:val="24"/>
          <w:lang w:eastAsia="ar-SA"/>
        </w:rPr>
        <w:t xml:space="preserve">.»;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уменьшение нормативов отчислений по акцизам городскому округу город Михайловка с 0,3617 в 2023 году до 0,3272, что приведет к снижению поступлений, однако в проекте бюджета запланирован небольшой рост </w:t>
      </w:r>
      <w:proofErr w:type="gramStart"/>
      <w:r w:rsidRPr="00036465">
        <w:rPr>
          <w:rFonts w:ascii="Times New Roman" w:eastAsia="Times New Roman" w:hAnsi="Times New Roman" w:cs="Times New Roman"/>
          <w:sz w:val="24"/>
          <w:szCs w:val="24"/>
          <w:lang w:eastAsia="ar-SA"/>
        </w:rPr>
        <w:t xml:space="preserve">( </w:t>
      </w:r>
      <w:proofErr w:type="gramEnd"/>
      <w:r w:rsidRPr="00036465">
        <w:rPr>
          <w:rFonts w:ascii="Times New Roman" w:eastAsia="Times New Roman" w:hAnsi="Times New Roman" w:cs="Times New Roman"/>
          <w:sz w:val="24"/>
          <w:szCs w:val="24"/>
          <w:lang w:eastAsia="ar-SA"/>
        </w:rPr>
        <w:t>+ 1758,0тыс. руб.);</w:t>
      </w:r>
    </w:p>
    <w:p w:rsidR="00036465" w:rsidRPr="00036465" w:rsidRDefault="00036465" w:rsidP="00036465">
      <w:pPr>
        <w:suppressAutoHyphens/>
        <w:spacing w:after="0"/>
        <w:jc w:val="both"/>
        <w:rPr>
          <w:rFonts w:ascii="Times New Roman" w:hAnsi="Times New Roman" w:cs="Times New Roman"/>
          <w:sz w:val="24"/>
          <w:szCs w:val="24"/>
        </w:rPr>
      </w:pPr>
      <w:r w:rsidRPr="00036465">
        <w:rPr>
          <w:rFonts w:ascii="Times New Roman" w:eastAsia="Times New Roman" w:hAnsi="Times New Roman" w:cs="Times New Roman"/>
          <w:sz w:val="24"/>
          <w:szCs w:val="24"/>
          <w:lang w:eastAsia="ar-SA"/>
        </w:rPr>
        <w:t xml:space="preserve">- </w:t>
      </w:r>
      <w:r w:rsidRPr="00036465">
        <w:rPr>
          <w:rFonts w:ascii="Times New Roman" w:hAnsi="Times New Roman" w:cs="Times New Roman"/>
          <w:sz w:val="24"/>
          <w:szCs w:val="24"/>
        </w:rPr>
        <w:t>снижение поступлений по ЕНВД относительно оценки исполнения за 2023 год объясняется отменой данного налога. Прогноз поступлений состоит из прогнозируемой задолженности  налога, подлежащей уплате в бюджет т.е. 10 тыс. руб.;</w:t>
      </w:r>
    </w:p>
    <w:p w:rsidR="00036465" w:rsidRPr="00036465" w:rsidRDefault="00036465" w:rsidP="00036465">
      <w:pPr>
        <w:suppressAutoHyphens/>
        <w:spacing w:after="0"/>
        <w:jc w:val="both"/>
        <w:rPr>
          <w:rFonts w:ascii="Times New Roman" w:hAnsi="Times New Roman" w:cs="Times New Roman"/>
          <w:sz w:val="24"/>
          <w:szCs w:val="24"/>
        </w:rPr>
      </w:pPr>
      <w:r w:rsidRPr="00036465">
        <w:rPr>
          <w:rFonts w:ascii="Times New Roman" w:hAnsi="Times New Roman" w:cs="Times New Roman"/>
          <w:sz w:val="24"/>
          <w:szCs w:val="24"/>
        </w:rPr>
        <w:t xml:space="preserve">- по упрощенной системе налогообложения (УСН) планируется незначительное снижение поступлений в 2024 году (-450,0 </w:t>
      </w:r>
      <w:proofErr w:type="spellStart"/>
      <w:r w:rsidRPr="00036465">
        <w:rPr>
          <w:rFonts w:ascii="Times New Roman" w:hAnsi="Times New Roman" w:cs="Times New Roman"/>
          <w:sz w:val="24"/>
          <w:szCs w:val="24"/>
        </w:rPr>
        <w:t>тыс</w:t>
      </w:r>
      <w:proofErr w:type="gramStart"/>
      <w:r w:rsidRPr="00036465">
        <w:rPr>
          <w:rFonts w:ascii="Times New Roman" w:hAnsi="Times New Roman" w:cs="Times New Roman"/>
          <w:sz w:val="24"/>
          <w:szCs w:val="24"/>
        </w:rPr>
        <w:t>.р</w:t>
      </w:r>
      <w:proofErr w:type="gramEnd"/>
      <w:r w:rsidRPr="00036465">
        <w:rPr>
          <w:rFonts w:ascii="Times New Roman" w:hAnsi="Times New Roman" w:cs="Times New Roman"/>
          <w:sz w:val="24"/>
          <w:szCs w:val="24"/>
        </w:rPr>
        <w:t>уб</w:t>
      </w:r>
      <w:proofErr w:type="spellEnd"/>
      <w:r w:rsidRPr="00036465">
        <w:rPr>
          <w:rFonts w:ascii="Times New Roman" w:hAnsi="Times New Roman" w:cs="Times New Roman"/>
          <w:sz w:val="24"/>
          <w:szCs w:val="24"/>
        </w:rPr>
        <w:t>.) , налог на профессиональный доход (НПД) или налог, взимаемый в связи с применением патентной системы налогообложения, так же ожидается снижение  в 2024 году (-2700,0 тыс. руб.).</w:t>
      </w:r>
    </w:p>
    <w:p w:rsidR="00036465" w:rsidRPr="00036465" w:rsidRDefault="00036465" w:rsidP="00036465">
      <w:pPr>
        <w:suppressAutoHyphens/>
        <w:spacing w:after="0"/>
        <w:ind w:firstLine="708"/>
        <w:jc w:val="both"/>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sz w:val="24"/>
          <w:szCs w:val="24"/>
          <w:lang w:eastAsia="ar-SA"/>
        </w:rPr>
        <w:t>Проанализировав представленную пояснительную записку по налоговым доходам,  комиссия пришла к выводу о том, что  прогноз поступлений налогов составлен обоснованно.</w:t>
      </w: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p>
    <w:p w:rsidR="004F6BF5" w:rsidRDefault="004F6BF5" w:rsidP="00036465">
      <w:pPr>
        <w:suppressAutoHyphens/>
        <w:spacing w:after="0" w:line="240" w:lineRule="auto"/>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Налог на доходы.</w:t>
      </w: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708"/>
        <w:jc w:val="both"/>
        <w:rPr>
          <w:rFonts w:ascii="Times New Roman" w:eastAsia="Times New Roman" w:hAnsi="Times New Roman" w:cs="Times New Roman"/>
          <w:b/>
          <w:sz w:val="24"/>
          <w:szCs w:val="24"/>
          <w:lang w:eastAsia="ar-SA"/>
        </w:rPr>
      </w:pPr>
      <w:proofErr w:type="gramStart"/>
      <w:r w:rsidRPr="00036465">
        <w:rPr>
          <w:rFonts w:ascii="Times New Roman" w:eastAsia="Times New Roman" w:hAnsi="Times New Roman" w:cs="Times New Roman"/>
          <w:sz w:val="24"/>
          <w:szCs w:val="24"/>
          <w:lang w:eastAsia="ar-SA"/>
        </w:rPr>
        <w:t>Поступления в бюджет городского округа по НДФЛ, согласно пояснительной записке, прогнозируются исходя из оценки ожидаемого поступления налога в 2023 году, прогнозов фонда оплаты труда на 2024-2026 годы,  с ежегодной индексацией фондов оплаты труда</w:t>
      </w:r>
      <w:r w:rsidRPr="00036465">
        <w:rPr>
          <w:rFonts w:ascii="Times New Roman" w:hAnsi="Times New Roman" w:cs="Times New Roman"/>
          <w:sz w:val="24"/>
          <w:szCs w:val="24"/>
        </w:rPr>
        <w:t xml:space="preserve"> в соответствии с прогнозом  социально-экономического развития городского округа</w:t>
      </w:r>
      <w:r w:rsidRPr="00036465">
        <w:rPr>
          <w:rFonts w:ascii="Times New Roman" w:eastAsia="Times New Roman" w:hAnsi="Times New Roman" w:cs="Times New Roman"/>
          <w:sz w:val="24"/>
          <w:szCs w:val="24"/>
          <w:lang w:eastAsia="ar-SA"/>
        </w:rPr>
        <w:t>, установленных проектом Закона Волгоградской области об областном бюджете на 2024-2026 годы дополнительных нормативов отчислений от НДФЛ, использованных при формировании</w:t>
      </w:r>
      <w:proofErr w:type="gramEnd"/>
      <w:r w:rsidRPr="00036465">
        <w:rPr>
          <w:rFonts w:ascii="Times New Roman" w:eastAsia="Times New Roman" w:hAnsi="Times New Roman" w:cs="Times New Roman"/>
          <w:sz w:val="24"/>
          <w:szCs w:val="24"/>
          <w:lang w:eastAsia="ar-SA"/>
        </w:rPr>
        <w:t xml:space="preserve"> городского бюджета и проектом Закона Волгоградской области от 29.11.2011 № 2258-ОД «Об установлении единых нормативов отчислений в местные бюджеты от налогов, подлежащих зачислению в областной бюджет»: </w:t>
      </w:r>
    </w:p>
    <w:p w:rsidR="00036465" w:rsidRPr="00036465" w:rsidRDefault="00036465" w:rsidP="004F6BF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2024 году – 553475,0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(+ 6,2 % по отношению к ожидаемым поступлениям 2023 года), в 2025 году – 559613,9 тыс. руб. (+1,1 % к прогнозу 2024 года), 2026 году – 566426,9 тыс. руб. (+1,2 % к прогнозу 2025 года).</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Информация о  нормативах отчислений от налога на доходы физических лиц 2023 года и нормативах, использованных при формировании городского бюджета на 2024 год, представлена в следующей таблице:      </w:t>
      </w:r>
    </w:p>
    <w:p w:rsidR="00036465" w:rsidRPr="00036465" w:rsidRDefault="00036465" w:rsidP="00036465">
      <w:pPr>
        <w:suppressAutoHyphens/>
        <w:spacing w:after="0" w:line="240" w:lineRule="auto"/>
        <w:ind w:firstLine="283"/>
        <w:jc w:val="center"/>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процентах                                                                                                                                           </w:t>
      </w:r>
    </w:p>
    <w:tbl>
      <w:tblPr>
        <w:tblW w:w="4870" w:type="pct"/>
        <w:tblLayout w:type="fixed"/>
        <w:tblLook w:val="0000" w:firstRow="0" w:lastRow="0" w:firstColumn="0" w:lastColumn="0" w:noHBand="0" w:noVBand="0"/>
      </w:tblPr>
      <w:tblGrid>
        <w:gridCol w:w="1235"/>
        <w:gridCol w:w="710"/>
        <w:gridCol w:w="994"/>
        <w:gridCol w:w="994"/>
        <w:gridCol w:w="914"/>
        <w:gridCol w:w="789"/>
        <w:gridCol w:w="854"/>
        <w:gridCol w:w="1134"/>
        <w:gridCol w:w="805"/>
        <w:gridCol w:w="893"/>
      </w:tblGrid>
      <w:tr w:rsidR="00036465" w:rsidRPr="00036465" w:rsidTr="0067131F">
        <w:trPr>
          <w:cantSplit/>
          <w:trHeight w:hRule="exact" w:val="562"/>
        </w:trPr>
        <w:tc>
          <w:tcPr>
            <w:tcW w:w="663" w:type="pct"/>
            <w:vMerge w:val="restar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Уровни бюджета</w:t>
            </w:r>
          </w:p>
        </w:tc>
        <w:tc>
          <w:tcPr>
            <w:tcW w:w="1936" w:type="pct"/>
            <w:gridSpan w:val="4"/>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xml:space="preserve">        Нормативы 2023 года</w:t>
            </w:r>
          </w:p>
        </w:tc>
        <w:tc>
          <w:tcPr>
            <w:tcW w:w="1921" w:type="pct"/>
            <w:gridSpan w:val="4"/>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Нормативы, использованные при формировании бюджета</w:t>
            </w:r>
          </w:p>
        </w:tc>
        <w:tc>
          <w:tcPr>
            <w:tcW w:w="480" w:type="pct"/>
            <w:vMerge w:val="restart"/>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Изменения</w:t>
            </w:r>
          </w:p>
        </w:tc>
      </w:tr>
      <w:tr w:rsidR="00036465" w:rsidRPr="00036465" w:rsidTr="0067131F">
        <w:trPr>
          <w:cantSplit/>
          <w:trHeight w:hRule="exact" w:val="1017"/>
        </w:trPr>
        <w:tc>
          <w:tcPr>
            <w:tcW w:w="663" w:type="pct"/>
            <w:vMerge/>
            <w:tcBorders>
              <w:top w:val="single" w:sz="4" w:space="0" w:color="000000"/>
              <w:left w:val="single" w:sz="4" w:space="0" w:color="000000"/>
              <w:bottom w:val="single" w:sz="4" w:space="0" w:color="000000"/>
            </w:tcBorders>
          </w:tcPr>
          <w:p w:rsidR="00036465" w:rsidRPr="00036465" w:rsidRDefault="00036465" w:rsidP="00036465">
            <w:pPr>
              <w:suppressAutoHyphens/>
              <w:spacing w:after="0" w:line="240" w:lineRule="auto"/>
              <w:rPr>
                <w:rFonts w:ascii="Times New Roman" w:eastAsia="Times New Roman" w:hAnsi="Times New Roman" w:cs="Times New Roman"/>
                <w:sz w:val="18"/>
                <w:szCs w:val="18"/>
                <w:lang w:eastAsia="ar-SA"/>
              </w:rPr>
            </w:pPr>
          </w:p>
        </w:tc>
        <w:tc>
          <w:tcPr>
            <w:tcW w:w="381"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БК РФ</w:t>
            </w:r>
          </w:p>
        </w:tc>
        <w:tc>
          <w:tcPr>
            <w:tcW w:w="533" w:type="pct"/>
            <w:tcBorders>
              <w:top w:val="single" w:sz="4" w:space="0" w:color="000000"/>
              <w:left w:val="single" w:sz="4" w:space="0" w:color="000000"/>
              <w:bottom w:val="single" w:sz="4" w:space="0" w:color="000000"/>
              <w:right w:val="single" w:sz="4" w:space="0" w:color="auto"/>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Закон № 2258-ОД</w:t>
            </w:r>
          </w:p>
        </w:tc>
        <w:tc>
          <w:tcPr>
            <w:tcW w:w="533" w:type="pct"/>
            <w:tcBorders>
              <w:top w:val="single" w:sz="4" w:space="0" w:color="000000"/>
              <w:left w:val="single" w:sz="4" w:space="0" w:color="auto"/>
              <w:bottom w:val="single" w:sz="4" w:space="0" w:color="000000"/>
            </w:tcBorders>
          </w:tcPr>
          <w:p w:rsidR="00036465" w:rsidRPr="00036465" w:rsidRDefault="00036465" w:rsidP="00036465">
            <w:pPr>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Дополнительный норматив</w:t>
            </w:r>
          </w:p>
          <w:p w:rsidR="00036465" w:rsidRPr="00036465" w:rsidRDefault="00036465" w:rsidP="00036465">
            <w:pPr>
              <w:spacing w:after="0" w:line="240" w:lineRule="auto"/>
              <w:rPr>
                <w:rFonts w:ascii="Times New Roman" w:eastAsia="Times New Roman" w:hAnsi="Times New Roman" w:cs="Times New Roman"/>
                <w:sz w:val="18"/>
                <w:szCs w:val="18"/>
                <w:lang w:eastAsia="ar-SA"/>
              </w:rPr>
            </w:pPr>
          </w:p>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p>
        </w:tc>
        <w:tc>
          <w:tcPr>
            <w:tcW w:w="490"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Всего</w:t>
            </w:r>
          </w:p>
        </w:tc>
        <w:tc>
          <w:tcPr>
            <w:tcW w:w="423"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БК РФ</w:t>
            </w:r>
          </w:p>
        </w:tc>
        <w:tc>
          <w:tcPr>
            <w:tcW w:w="458" w:type="pct"/>
            <w:tcBorders>
              <w:top w:val="single" w:sz="4" w:space="0" w:color="000000"/>
              <w:left w:val="single" w:sz="4" w:space="0" w:color="000000"/>
              <w:bottom w:val="single" w:sz="4" w:space="0" w:color="000000"/>
              <w:right w:val="single" w:sz="4" w:space="0" w:color="auto"/>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Закон</w:t>
            </w:r>
          </w:p>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 2258-ОД</w:t>
            </w:r>
          </w:p>
        </w:tc>
        <w:tc>
          <w:tcPr>
            <w:tcW w:w="608" w:type="pct"/>
            <w:tcBorders>
              <w:top w:val="single" w:sz="4" w:space="0" w:color="000000"/>
              <w:left w:val="single" w:sz="4" w:space="0" w:color="auto"/>
              <w:bottom w:val="single" w:sz="4" w:space="0" w:color="000000"/>
            </w:tcBorders>
          </w:tcPr>
          <w:p w:rsidR="00036465" w:rsidRPr="00036465" w:rsidRDefault="00036465" w:rsidP="00036465">
            <w:pPr>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Дополнительный норматив</w:t>
            </w:r>
          </w:p>
          <w:p w:rsidR="00036465" w:rsidRPr="00036465" w:rsidRDefault="00036465" w:rsidP="00036465">
            <w:pPr>
              <w:spacing w:after="0" w:line="240" w:lineRule="auto"/>
              <w:rPr>
                <w:rFonts w:ascii="Times New Roman" w:eastAsia="Times New Roman" w:hAnsi="Times New Roman" w:cs="Times New Roman"/>
                <w:sz w:val="18"/>
                <w:szCs w:val="18"/>
                <w:lang w:eastAsia="ar-SA"/>
              </w:rPr>
            </w:pPr>
          </w:p>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p>
        </w:tc>
        <w:tc>
          <w:tcPr>
            <w:tcW w:w="432"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Всего</w:t>
            </w:r>
          </w:p>
        </w:tc>
        <w:tc>
          <w:tcPr>
            <w:tcW w:w="480" w:type="pct"/>
            <w:vMerge/>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pacing w:after="0" w:line="240" w:lineRule="auto"/>
              <w:rPr>
                <w:rFonts w:ascii="Times New Roman" w:eastAsia="Times New Roman" w:hAnsi="Times New Roman" w:cs="Times New Roman"/>
                <w:sz w:val="18"/>
                <w:szCs w:val="18"/>
                <w:lang w:eastAsia="ar-SA"/>
              </w:rPr>
            </w:pPr>
          </w:p>
        </w:tc>
      </w:tr>
      <w:tr w:rsidR="00036465" w:rsidRPr="00036465" w:rsidTr="0067131F">
        <w:tc>
          <w:tcPr>
            <w:tcW w:w="663"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городской округ</w:t>
            </w:r>
          </w:p>
        </w:tc>
        <w:tc>
          <w:tcPr>
            <w:tcW w:w="381"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15</w:t>
            </w:r>
          </w:p>
        </w:tc>
        <w:tc>
          <w:tcPr>
            <w:tcW w:w="533" w:type="pct"/>
            <w:tcBorders>
              <w:top w:val="single" w:sz="4" w:space="0" w:color="000000"/>
              <w:left w:val="single" w:sz="4" w:space="0" w:color="000000"/>
              <w:bottom w:val="single" w:sz="4" w:space="0" w:color="000000"/>
              <w:right w:val="single" w:sz="4" w:space="0" w:color="auto"/>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4</w:t>
            </w:r>
          </w:p>
        </w:tc>
        <w:tc>
          <w:tcPr>
            <w:tcW w:w="533" w:type="pct"/>
            <w:tcBorders>
              <w:top w:val="single" w:sz="4" w:space="0" w:color="000000"/>
              <w:left w:val="single" w:sz="4" w:space="0" w:color="auto"/>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29,21</w:t>
            </w:r>
          </w:p>
        </w:tc>
        <w:tc>
          <w:tcPr>
            <w:tcW w:w="490"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48,21</w:t>
            </w:r>
          </w:p>
        </w:tc>
        <w:tc>
          <w:tcPr>
            <w:tcW w:w="423"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15</w:t>
            </w:r>
          </w:p>
        </w:tc>
        <w:tc>
          <w:tcPr>
            <w:tcW w:w="458" w:type="pct"/>
            <w:tcBorders>
              <w:top w:val="single" w:sz="4" w:space="0" w:color="000000"/>
              <w:left w:val="single" w:sz="4" w:space="0" w:color="000000"/>
              <w:bottom w:val="single" w:sz="4" w:space="0" w:color="000000"/>
              <w:right w:val="single" w:sz="4" w:space="0" w:color="auto"/>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4</w:t>
            </w:r>
          </w:p>
        </w:tc>
        <w:tc>
          <w:tcPr>
            <w:tcW w:w="608" w:type="pct"/>
            <w:tcBorders>
              <w:top w:val="single" w:sz="4" w:space="0" w:color="000000"/>
              <w:left w:val="single" w:sz="4" w:space="0" w:color="auto"/>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24,17</w:t>
            </w:r>
          </w:p>
        </w:tc>
        <w:tc>
          <w:tcPr>
            <w:tcW w:w="432" w:type="pct"/>
            <w:tcBorders>
              <w:top w:val="single" w:sz="4" w:space="0" w:color="000000"/>
              <w:left w:val="single" w:sz="4" w:space="0" w:color="000000"/>
              <w:bottom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43,17</w:t>
            </w:r>
          </w:p>
        </w:tc>
        <w:tc>
          <w:tcPr>
            <w:tcW w:w="480" w:type="pct"/>
            <w:tcBorders>
              <w:top w:val="single" w:sz="4" w:space="0" w:color="000000"/>
              <w:left w:val="single" w:sz="4" w:space="0" w:color="000000"/>
              <w:bottom w:val="single" w:sz="4" w:space="0" w:color="000000"/>
              <w:right w:val="single" w:sz="4" w:space="0" w:color="000000"/>
            </w:tcBorders>
          </w:tcPr>
          <w:p w:rsidR="00036465" w:rsidRPr="00036465" w:rsidRDefault="00036465" w:rsidP="00036465">
            <w:pPr>
              <w:suppressAutoHyphens/>
              <w:snapToGrid w:val="0"/>
              <w:spacing w:after="0" w:line="240" w:lineRule="auto"/>
              <w:jc w:val="center"/>
              <w:rPr>
                <w:rFonts w:ascii="Times New Roman" w:eastAsia="Times New Roman" w:hAnsi="Times New Roman" w:cs="Times New Roman"/>
                <w:sz w:val="18"/>
                <w:szCs w:val="18"/>
                <w:lang w:eastAsia="ar-SA"/>
              </w:rPr>
            </w:pPr>
            <w:r w:rsidRPr="00036465">
              <w:rPr>
                <w:rFonts w:ascii="Times New Roman" w:eastAsia="Times New Roman" w:hAnsi="Times New Roman" w:cs="Times New Roman"/>
                <w:sz w:val="18"/>
                <w:szCs w:val="18"/>
                <w:lang w:eastAsia="ar-SA"/>
              </w:rPr>
              <w:t>-5,04</w:t>
            </w:r>
          </w:p>
        </w:tc>
      </w:tr>
    </w:tbl>
    <w:p w:rsidR="00036465" w:rsidRPr="00036465" w:rsidRDefault="00036465" w:rsidP="00036465">
      <w:pPr>
        <w:suppressAutoHyphens/>
        <w:spacing w:after="0" w:line="240" w:lineRule="auto"/>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line="240" w:lineRule="auto"/>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line="240" w:lineRule="auto"/>
        <w:ind w:firstLine="283"/>
        <w:jc w:val="center"/>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Динамика изменения контингента НДФЛ</w:t>
      </w:r>
    </w:p>
    <w:p w:rsidR="00036465" w:rsidRPr="00036465" w:rsidRDefault="00036465" w:rsidP="00036465">
      <w:pPr>
        <w:suppressAutoHyphens/>
        <w:spacing w:after="0" w:line="240" w:lineRule="auto"/>
        <w:jc w:val="center"/>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964"/>
        <w:gridCol w:w="965"/>
        <w:gridCol w:w="965"/>
        <w:gridCol w:w="1129"/>
        <w:gridCol w:w="2042"/>
        <w:gridCol w:w="1064"/>
        <w:gridCol w:w="981"/>
      </w:tblGrid>
      <w:tr w:rsidR="00036465" w:rsidRPr="00036465" w:rsidTr="0067131F">
        <w:trPr>
          <w:trHeight w:val="510"/>
        </w:trPr>
        <w:tc>
          <w:tcPr>
            <w:tcW w:w="765" w:type="pct"/>
            <w:vMerge w:val="restar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Наименование показателя</w:t>
            </w:r>
          </w:p>
        </w:tc>
        <w:tc>
          <w:tcPr>
            <w:tcW w:w="505" w:type="pct"/>
            <w:vMerge w:val="restar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Факт 2019</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Факт 2020</w:t>
            </w:r>
          </w:p>
          <w:p w:rsidR="00036465" w:rsidRPr="00036465" w:rsidRDefault="00036465" w:rsidP="00036465">
            <w:pPr>
              <w:suppressAutoHyphens/>
              <w:spacing w:after="0" w:line="240" w:lineRule="auto"/>
              <w:rPr>
                <w:rFonts w:ascii="Times New Roman" w:eastAsia="Calibri" w:hAnsi="Times New Roman" w:cs="Times New Roman"/>
                <w:sz w:val="18"/>
                <w:szCs w:val="18"/>
                <w:lang w:eastAsia="ar-SA"/>
              </w:rPr>
            </w:pP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Факт 2021</w:t>
            </w: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rPr>
                <w:rFonts w:ascii="Times New Roman" w:eastAsia="Calibri" w:hAnsi="Times New Roman" w:cs="Times New Roman"/>
                <w:sz w:val="18"/>
                <w:szCs w:val="18"/>
                <w:lang w:eastAsia="ar-SA"/>
              </w:rPr>
            </w:pP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Факт </w:t>
            </w: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2022</w:t>
            </w: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rPr>
                <w:rFonts w:ascii="Times New Roman" w:eastAsia="Calibri" w:hAnsi="Times New Roman" w:cs="Times New Roman"/>
                <w:sz w:val="18"/>
                <w:szCs w:val="18"/>
                <w:lang w:eastAsia="ar-SA"/>
              </w:rPr>
            </w:pP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Оценка исполнения на 2023 год</w:t>
            </w:r>
          </w:p>
        </w:tc>
        <w:tc>
          <w:tcPr>
            <w:tcW w:w="1062" w:type="pct"/>
            <w:gridSpan w:val="2"/>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Прогноз на 2024 год</w:t>
            </w:r>
          </w:p>
        </w:tc>
      </w:tr>
      <w:tr w:rsidR="00036465" w:rsidRPr="00036465" w:rsidTr="0067131F">
        <w:trPr>
          <w:trHeight w:val="180"/>
        </w:trPr>
        <w:tc>
          <w:tcPr>
            <w:tcW w:w="765" w:type="pct"/>
            <w:vMerge/>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tc>
        <w:tc>
          <w:tcPr>
            <w:tcW w:w="505" w:type="pct"/>
            <w:vMerge/>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План ФНС    828404</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План ФНС    802245,0</w:t>
            </w: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План ФНС 918895,0  </w:t>
            </w: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Комитет по финансам/МИ ФНС №6</w:t>
            </w:r>
          </w:p>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План ФНС первон923224,0</w:t>
            </w:r>
          </w:p>
        </w:tc>
        <w:tc>
          <w:tcPr>
            <w:tcW w:w="557"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Комитет по финансам</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МИ ФНС №6</w:t>
            </w:r>
          </w:p>
        </w:tc>
      </w:tr>
      <w:tr w:rsidR="00036465" w:rsidRPr="00036465" w:rsidTr="0067131F">
        <w:tc>
          <w:tcPr>
            <w:tcW w:w="76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Контингент НДФЛ</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777627,1</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781007,8</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857809,6</w:t>
            </w: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986619,2</w:t>
            </w: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940938,0/1051528,0</w:t>
            </w:r>
          </w:p>
        </w:tc>
        <w:tc>
          <w:tcPr>
            <w:tcW w:w="557"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1137034,0</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1140508,0</w:t>
            </w:r>
          </w:p>
        </w:tc>
      </w:tr>
      <w:tr w:rsidR="00036465" w:rsidRPr="00036465" w:rsidTr="0067131F">
        <w:tc>
          <w:tcPr>
            <w:tcW w:w="76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proofErr w:type="gramStart"/>
            <w:r w:rsidRPr="00036465">
              <w:rPr>
                <w:rFonts w:ascii="Times New Roman" w:eastAsia="Calibri" w:hAnsi="Times New Roman" w:cs="Times New Roman"/>
                <w:sz w:val="18"/>
                <w:szCs w:val="18"/>
                <w:lang w:eastAsia="ar-SA"/>
              </w:rPr>
              <w:t>в</w:t>
            </w:r>
            <w:proofErr w:type="gramEnd"/>
            <w:r w:rsidRPr="00036465">
              <w:rPr>
                <w:rFonts w:ascii="Times New Roman" w:eastAsia="Calibri" w:hAnsi="Times New Roman" w:cs="Times New Roman"/>
                <w:sz w:val="18"/>
                <w:szCs w:val="18"/>
                <w:lang w:eastAsia="ar-SA"/>
              </w:rPr>
              <w:t xml:space="preserve"> % </w:t>
            </w:r>
            <w:proofErr w:type="gramStart"/>
            <w:r w:rsidRPr="00036465">
              <w:rPr>
                <w:rFonts w:ascii="Times New Roman" w:eastAsia="Calibri" w:hAnsi="Times New Roman" w:cs="Times New Roman"/>
                <w:sz w:val="18"/>
                <w:szCs w:val="18"/>
                <w:lang w:eastAsia="ar-SA"/>
              </w:rPr>
              <w:t>к</w:t>
            </w:r>
            <w:proofErr w:type="gramEnd"/>
            <w:r w:rsidRPr="00036465">
              <w:rPr>
                <w:rFonts w:ascii="Times New Roman" w:eastAsia="Calibri" w:hAnsi="Times New Roman" w:cs="Times New Roman"/>
                <w:sz w:val="18"/>
                <w:szCs w:val="18"/>
                <w:lang w:eastAsia="ar-SA"/>
              </w:rPr>
              <w:t xml:space="preserve"> предыдущему году</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91,1</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100,4</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109,8</w:t>
            </w: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115,0</w:t>
            </w: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106,6</w:t>
            </w:r>
          </w:p>
        </w:tc>
        <w:tc>
          <w:tcPr>
            <w:tcW w:w="557"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120,8</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highlight w:val="yellow"/>
                <w:lang w:eastAsia="ar-SA"/>
              </w:rPr>
            </w:pPr>
            <w:r w:rsidRPr="00036465">
              <w:rPr>
                <w:rFonts w:ascii="Times New Roman" w:eastAsia="Calibri" w:hAnsi="Times New Roman" w:cs="Times New Roman"/>
                <w:sz w:val="18"/>
                <w:szCs w:val="18"/>
                <w:lang w:eastAsia="ar-SA"/>
              </w:rPr>
              <w:t>108,5</w:t>
            </w:r>
          </w:p>
        </w:tc>
      </w:tr>
      <w:tr w:rsidR="00036465" w:rsidRPr="00036465" w:rsidTr="0067131F">
        <w:tc>
          <w:tcPr>
            <w:tcW w:w="76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НДФЛ</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367817,6</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400266,5</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424723,6</w:t>
            </w: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500981,5</w:t>
            </w: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521331,1</w:t>
            </w:r>
          </w:p>
        </w:tc>
        <w:tc>
          <w:tcPr>
            <w:tcW w:w="557"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553475,0</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highlight w:val="yellow"/>
                <w:lang w:eastAsia="ar-SA"/>
              </w:rPr>
            </w:pPr>
            <w:r w:rsidRPr="00036465">
              <w:rPr>
                <w:rFonts w:ascii="Times New Roman" w:eastAsia="Calibri" w:hAnsi="Times New Roman" w:cs="Times New Roman"/>
                <w:sz w:val="18"/>
                <w:szCs w:val="18"/>
                <w:lang w:eastAsia="ar-SA"/>
              </w:rPr>
              <w:t>х</w:t>
            </w:r>
          </w:p>
        </w:tc>
      </w:tr>
      <w:tr w:rsidR="00036465" w:rsidRPr="00036465" w:rsidTr="0067131F">
        <w:tc>
          <w:tcPr>
            <w:tcW w:w="76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нормативы</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47,3</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51,25</w:t>
            </w:r>
          </w:p>
        </w:tc>
        <w:tc>
          <w:tcPr>
            <w:tcW w:w="505"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51,72</w:t>
            </w:r>
          </w:p>
        </w:tc>
        <w:tc>
          <w:tcPr>
            <w:tcW w:w="591" w:type="pct"/>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51,5</w:t>
            </w:r>
          </w:p>
        </w:tc>
        <w:tc>
          <w:tcPr>
            <w:tcW w:w="1068"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48,21</w:t>
            </w:r>
          </w:p>
        </w:tc>
        <w:tc>
          <w:tcPr>
            <w:tcW w:w="557"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43,17</w:t>
            </w:r>
          </w:p>
        </w:tc>
        <w:tc>
          <w:tcPr>
            <w:tcW w:w="505" w:type="pct"/>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43,17</w:t>
            </w:r>
          </w:p>
        </w:tc>
      </w:tr>
    </w:tbl>
    <w:p w:rsidR="00036465" w:rsidRPr="00036465" w:rsidRDefault="00036465" w:rsidP="004F6BF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proofErr w:type="gramStart"/>
      <w:r w:rsidRPr="00036465">
        <w:rPr>
          <w:rFonts w:ascii="Times New Roman" w:eastAsia="Times New Roman" w:hAnsi="Times New Roman" w:cs="Times New Roman"/>
          <w:sz w:val="24"/>
          <w:szCs w:val="24"/>
          <w:lang w:eastAsia="ar-SA"/>
        </w:rPr>
        <w:t xml:space="preserve">Финансовым отделом администрации городского округа город Михайловка ожидаемые поступления НДФЛ в бюджет городского округа на 2023 год предусмотрены с ростом 6,6 % к уровню 2022 года в объеме 940938,0 тыс. руб., на 2024 год ожидается увеличение контингента на 20,8 %.  Статья 160.1 БК РФ определяет: бюджетными </w:t>
      </w:r>
      <w:r w:rsidRPr="00036465">
        <w:rPr>
          <w:rFonts w:ascii="Times New Roman" w:eastAsia="Times New Roman" w:hAnsi="Times New Roman" w:cs="Times New Roman"/>
          <w:sz w:val="24"/>
          <w:szCs w:val="24"/>
          <w:lang w:eastAsia="ar-SA"/>
        </w:rPr>
        <w:lastRenderedPageBreak/>
        <w:t>полномочиями по утверждению методики прогнозирования поступлений доходов в бюджет в соответствии с общими требованиями к такой</w:t>
      </w:r>
      <w:proofErr w:type="gramEnd"/>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методике, установленными Правительством Российской Федерации, обладает главный администратор доходов (администрация городского округа).</w:t>
      </w:r>
      <w:proofErr w:type="gramEnd"/>
      <w:r w:rsidRPr="00036465">
        <w:rPr>
          <w:rFonts w:ascii="Times New Roman" w:eastAsia="Times New Roman" w:hAnsi="Times New Roman" w:cs="Times New Roman"/>
          <w:sz w:val="24"/>
          <w:szCs w:val="24"/>
          <w:lang w:eastAsia="ar-SA"/>
        </w:rPr>
        <w:t xml:space="preserve"> 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установлено, что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 </w:t>
      </w: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Согласно представленной информации поступления по НДФЛ в бюджет городского округа  ожидаются:</w:t>
      </w: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2023 году,  в сумме 521331,1 тыс. руб., что на 20349,6 тыс. руб. выше поступлений 2022 года.  </w:t>
      </w: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в 2024 году,  прогнозируются поступления в сумме 553475,0 тыс. руб., что на 32143,9 тыс. руб. больше, запланированной оценки поступления в 2023 году. </w:t>
      </w: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noProof/>
          <w:sz w:val="24"/>
          <w:szCs w:val="24"/>
          <w:lang w:eastAsia="ru-RU"/>
        </w:rPr>
        <w:drawing>
          <wp:inline distT="0" distB="0" distL="0" distR="0" wp14:anchorId="368DB0CE" wp14:editId="74C4B077">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Динамика поступлений НДФЛ предыдущих лет показывает, что в </w:t>
      </w:r>
      <w:r w:rsidRPr="00036465">
        <w:rPr>
          <w:rFonts w:ascii="Times New Roman" w:eastAsia="Times New Roman" w:hAnsi="Times New Roman" w:cs="Times New Roman"/>
          <w:sz w:val="24"/>
          <w:szCs w:val="24"/>
          <w:lang w:val="en-US" w:eastAsia="ar-SA"/>
        </w:rPr>
        <w:t>IV</w:t>
      </w:r>
      <w:r w:rsidRPr="00036465">
        <w:rPr>
          <w:rFonts w:ascii="Times New Roman" w:eastAsia="Times New Roman" w:hAnsi="Times New Roman" w:cs="Times New Roman"/>
          <w:sz w:val="24"/>
          <w:szCs w:val="24"/>
          <w:lang w:eastAsia="ar-SA"/>
        </w:rPr>
        <w:t xml:space="preserve"> квартале НДФЛ поступает от 31,0% до 34,7% (Например: в 2017 году-33,4%, в 2018 году – 33,9%, в 2019 году – 31,0%, в 2020 году 33,0%, в 2021 году – 34,62%, в 2022 году – 34,3%) от общего объема поступлений вышеуказанного налога за год.  В соответствии с представленной оценкой исполнения бюджета городского округа за 2023 год,  поступления по НДФЛ в </w:t>
      </w:r>
      <w:r w:rsidRPr="00036465">
        <w:rPr>
          <w:rFonts w:ascii="Times New Roman" w:eastAsia="Times New Roman" w:hAnsi="Times New Roman" w:cs="Times New Roman"/>
          <w:sz w:val="24"/>
          <w:szCs w:val="24"/>
          <w:lang w:val="en-US" w:eastAsia="ar-SA"/>
        </w:rPr>
        <w:t>IV</w:t>
      </w:r>
      <w:r w:rsidRPr="00036465">
        <w:rPr>
          <w:rFonts w:ascii="Times New Roman" w:eastAsia="Times New Roman" w:hAnsi="Times New Roman" w:cs="Times New Roman"/>
          <w:sz w:val="24"/>
          <w:szCs w:val="24"/>
          <w:lang w:eastAsia="ar-SA"/>
        </w:rPr>
        <w:t xml:space="preserve"> квартале, должны составить порядка 34,7% и в целом за год – 521331,1 тыс. руб. КСК считает ожидаемые поступления на 2023 год и прогнозируемые поступления на 2024 год, по указанному налогу, обоснованными.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Резервом увеличения поступлений по НДФЛ являются:</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 продолжение администрацией городского округа город Михайловка работы по легализации «теневой» заработной платы;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lastRenderedPageBreak/>
        <w:t xml:space="preserve"> - повышение эффективности работы межведомственных комиссий по сокращению задолженности;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 повышение заработной платы в городском округе, в том числе работников бюджетной сферы.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 привлечение инвестиций в экономику города  с созданием новых рабочих мест.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Акцизы на автомобильный и прямогонный бензин, дизельное топливо, моторные масла для дизельных и карбюраторных (</w:t>
      </w:r>
      <w:proofErr w:type="spellStart"/>
      <w:r w:rsidRPr="00036465">
        <w:rPr>
          <w:rFonts w:ascii="Times New Roman" w:eastAsia="Times New Roman" w:hAnsi="Times New Roman" w:cs="Times New Roman"/>
          <w:b/>
          <w:sz w:val="24"/>
          <w:szCs w:val="24"/>
          <w:lang w:eastAsia="ar-SA"/>
        </w:rPr>
        <w:t>инжекторных</w:t>
      </w:r>
      <w:proofErr w:type="spellEnd"/>
      <w:r w:rsidRPr="00036465">
        <w:rPr>
          <w:rFonts w:ascii="Times New Roman" w:eastAsia="Times New Roman" w:hAnsi="Times New Roman" w:cs="Times New Roman"/>
          <w:b/>
          <w:sz w:val="24"/>
          <w:szCs w:val="24"/>
          <w:lang w:eastAsia="ar-SA"/>
        </w:rPr>
        <w:t>) двигателей</w:t>
      </w: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Законом «Об областном бюджете на 2024 год и на плановый период 2025 и 2026 годов» (далее закон) предусматриваются плановые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Нормативы отчислений по акцизам городскому округу город Михайловка снижены с 0,3617 в 2023 году до 0,3272 в 2024, 2025 и 2026 годах.  </w:t>
      </w:r>
      <w:proofErr w:type="gramStart"/>
      <w:r w:rsidRPr="00036465">
        <w:rPr>
          <w:rFonts w:ascii="Times New Roman" w:eastAsia="Times New Roman" w:hAnsi="Times New Roman" w:cs="Times New Roman"/>
          <w:sz w:val="24"/>
          <w:szCs w:val="24"/>
          <w:lang w:eastAsia="ar-SA"/>
        </w:rPr>
        <w:t>Согласно нормативам отчислений по доходам от акцизов и прогнозу поступлений по доходам от акцизов на дизельное топливо, моторные масла и на автомобильный и прямогонный бензин из других бюджетов бюджетной системы РФ в областной бюджет в 2024 году, предусмотренным в Законе Волгоградской области «Об областном бюджете на 2024 год и на плановый период 2025 и 2026 годов» поступления должны составить 33552,1</w:t>
      </w:r>
      <w:proofErr w:type="gramEnd"/>
      <w:r w:rsidRPr="00036465">
        <w:rPr>
          <w:rFonts w:ascii="Times New Roman" w:eastAsia="Times New Roman" w:hAnsi="Times New Roman" w:cs="Times New Roman"/>
          <w:sz w:val="24"/>
          <w:szCs w:val="24"/>
          <w:lang w:eastAsia="ar-SA"/>
        </w:rPr>
        <w:t xml:space="preserve"> тыс. руб., 35069,9 тыс. руб., 37355,1 тыс. руб. в 2024, 2025 и 2026 году соответственно.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 xml:space="preserve">Согласно прогнозу налоговых и неналоговых доходов бюджета городского округа город Михайловка, поступления по акцизам ожидаются, в 2023 году, в сумме 31794,1тыс. руб., в 2024 году – 33552,1 тыс. руб., в 2025 году – 35069,9 тыс. руб., в 2026 году –37355,1 тыс. руб., ожидаемые поступления на 2024 год и плановый период 2025-2026 </w:t>
      </w:r>
      <w:proofErr w:type="spellStart"/>
      <w:r w:rsidRPr="00036465">
        <w:rPr>
          <w:rFonts w:ascii="Times New Roman" w:eastAsia="Times New Roman" w:hAnsi="Times New Roman" w:cs="Times New Roman"/>
          <w:sz w:val="24"/>
          <w:szCs w:val="24"/>
          <w:lang w:eastAsia="ar-SA"/>
        </w:rPr>
        <w:t>г.г</w:t>
      </w:r>
      <w:proofErr w:type="spellEnd"/>
      <w:r w:rsidRPr="00036465">
        <w:rPr>
          <w:rFonts w:ascii="Times New Roman" w:eastAsia="Times New Roman" w:hAnsi="Times New Roman" w:cs="Times New Roman"/>
          <w:sz w:val="24"/>
          <w:szCs w:val="24"/>
          <w:lang w:eastAsia="ar-SA"/>
        </w:rPr>
        <w:t>. выше оценки поступлений 2023 года на 1758,0 тыс</w:t>
      </w:r>
      <w:proofErr w:type="gramEnd"/>
      <w:r w:rsidRPr="00036465">
        <w:rPr>
          <w:rFonts w:ascii="Times New Roman" w:eastAsia="Times New Roman" w:hAnsi="Times New Roman" w:cs="Times New Roman"/>
          <w:sz w:val="24"/>
          <w:szCs w:val="24"/>
          <w:lang w:eastAsia="ar-SA"/>
        </w:rPr>
        <w:t xml:space="preserve">. руб., или на (+5,5 %), в 2025 году  на 1517,8 тыс. руб., или на (+4,5%)  и в 2026 году </w:t>
      </w:r>
      <w:proofErr w:type="gramStart"/>
      <w:r w:rsidRPr="00036465">
        <w:rPr>
          <w:rFonts w:ascii="Times New Roman" w:eastAsia="Times New Roman" w:hAnsi="Times New Roman" w:cs="Times New Roman"/>
          <w:sz w:val="24"/>
          <w:szCs w:val="24"/>
          <w:lang w:eastAsia="ar-SA"/>
        </w:rPr>
        <w:t>на</w:t>
      </w:r>
      <w:proofErr w:type="gramEnd"/>
      <w:r w:rsidRPr="00036465">
        <w:rPr>
          <w:rFonts w:ascii="Times New Roman" w:eastAsia="Times New Roman" w:hAnsi="Times New Roman" w:cs="Times New Roman"/>
          <w:sz w:val="24"/>
          <w:szCs w:val="24"/>
          <w:lang w:eastAsia="ar-SA"/>
        </w:rPr>
        <w:t xml:space="preserve"> 2285,2 тыс. руб., или </w:t>
      </w:r>
      <w:proofErr w:type="gramStart"/>
      <w:r w:rsidRPr="00036465">
        <w:rPr>
          <w:rFonts w:ascii="Times New Roman" w:eastAsia="Times New Roman" w:hAnsi="Times New Roman" w:cs="Times New Roman"/>
          <w:sz w:val="24"/>
          <w:szCs w:val="24"/>
          <w:lang w:eastAsia="ar-SA"/>
        </w:rPr>
        <w:t>на</w:t>
      </w:r>
      <w:proofErr w:type="gramEnd"/>
      <w:r w:rsidRPr="00036465">
        <w:rPr>
          <w:rFonts w:ascii="Times New Roman" w:eastAsia="Times New Roman" w:hAnsi="Times New Roman" w:cs="Times New Roman"/>
          <w:sz w:val="24"/>
          <w:szCs w:val="24"/>
          <w:lang w:eastAsia="ar-SA"/>
        </w:rPr>
        <w:t xml:space="preserve"> (+6,5%), однако, с уменьшением нормативов отчислений при  росте инфляции, прогнозируется увеличение поступлений в бюджет городского округа. КСК считает, что планируемые поступления по акцизам на очередной финансовый год обоснованы.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Земельный налог</w:t>
      </w: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Объем поступлений по земельному налогу в 2024 году прогнозируется администрацией городского округа город Михайловка в сумме 50250,0 тыс. руб., что составляет 80,1% от оценки исполнения 2023 года.</w:t>
      </w:r>
    </w:p>
    <w:p w:rsidR="00036465" w:rsidRPr="00036465" w:rsidRDefault="00036465" w:rsidP="00036465">
      <w:pPr>
        <w:spacing w:after="0" w:line="240" w:lineRule="auto"/>
        <w:ind w:firstLine="709"/>
        <w:jc w:val="both"/>
        <w:rPr>
          <w:rFonts w:ascii="Times New Roman" w:hAnsi="Times New Roman" w:cs="Times New Roman"/>
          <w:sz w:val="24"/>
          <w:szCs w:val="24"/>
        </w:rPr>
      </w:pPr>
      <w:proofErr w:type="gramStart"/>
      <w:r w:rsidRPr="00036465">
        <w:rPr>
          <w:rFonts w:ascii="Times New Roman" w:hAnsi="Times New Roman" w:cs="Times New Roman"/>
          <w:sz w:val="24"/>
          <w:szCs w:val="24"/>
        </w:rPr>
        <w:t>Согласно</w:t>
      </w:r>
      <w:proofErr w:type="gramEnd"/>
      <w:r w:rsidRPr="00036465">
        <w:rPr>
          <w:rFonts w:ascii="Times New Roman" w:hAnsi="Times New Roman" w:cs="Times New Roman"/>
          <w:sz w:val="24"/>
          <w:szCs w:val="24"/>
        </w:rPr>
        <w:t xml:space="preserve"> пояснительной записки к проекту Решения, расчет поступлений налога произведен в соответствии с положениями главы 31 части второй Налогового кодекса Российской Федерации. Налоговой базой является кадастровая стоимость земельных участков, признаваемых объектом налогообложения, определённая комитетом по управлению государственным имуществом Волгоградской области в 2022 году. </w:t>
      </w:r>
      <w:proofErr w:type="gramStart"/>
      <w:r w:rsidRPr="00036465">
        <w:rPr>
          <w:rFonts w:ascii="Times New Roman" w:hAnsi="Times New Roman" w:cs="Times New Roman"/>
          <w:sz w:val="24"/>
          <w:szCs w:val="24"/>
        </w:rPr>
        <w:t>Сумма налога начислена по установленным налоговым ставкам, и определена с учетом выпадающих доходов в связи с предоставлением налогоплательщикам льгот в соответствии с Налоговым кодексом Российской Федерации и Решением Михайловской городской Думы Волгоградской области от 28.09.2018 № 115 «Об установлении земельного налога».</w:t>
      </w:r>
      <w:proofErr w:type="gramEnd"/>
    </w:p>
    <w:p w:rsidR="00036465" w:rsidRPr="00036465" w:rsidRDefault="00036465" w:rsidP="00036465">
      <w:pPr>
        <w:spacing w:after="0"/>
        <w:ind w:firstLine="709"/>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lastRenderedPageBreak/>
        <w:t xml:space="preserve">Контрольно-счетной комиссией городского округа город Михайловка Волгоградской области проведен анализ поступлений вышеуказанного налога за четыре года (2019,2020, 2021 и 2022 годах). </w:t>
      </w:r>
      <w:proofErr w:type="gramStart"/>
      <w:r w:rsidRPr="00036465">
        <w:rPr>
          <w:rFonts w:ascii="Times New Roman" w:eastAsia="Times New Roman" w:hAnsi="Times New Roman" w:cs="Times New Roman"/>
          <w:sz w:val="24"/>
          <w:szCs w:val="24"/>
          <w:lang w:eastAsia="ar-SA"/>
        </w:rPr>
        <w:t>Анализ показал, что по состоянию на 01.10.2019 года, поступления по земельному налогу составляли 38942,2 тыс. руб. или 52,9 % от общей суммы земельного налога поступившего в 2019 году (73600,9 тыс. руб.), на 1.10.2020 года в сумме 23941,2 тыс. руб. или 35,3 % от общей суммы земельного налога поступившего в 2020 году (67754,1 тыс. руб.)., на 1.10.2021 года в сумме 23191,6 тыс. руб</w:t>
      </w:r>
      <w:proofErr w:type="gramEnd"/>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или 36,3% от общей суммы земельного налога поступившего в 2021 году (63897,0 тыс. руб.), на 01.10.2022 года 25061,2 тыс. руб. или 45,2%  от общей суммы земельного налога поступившего в 2022 году (55483,2 тыс. руб.) За 9 месяцев 2023 года в бюджет городского округа поступило земельного налога  в сумме 17509,8 тыс. руб., что ниже поступлений за такой же период 2022 года</w:t>
      </w:r>
      <w:proofErr w:type="gramEnd"/>
      <w:r w:rsidRPr="00036465">
        <w:rPr>
          <w:rFonts w:ascii="Times New Roman" w:eastAsia="Times New Roman" w:hAnsi="Times New Roman" w:cs="Times New Roman"/>
          <w:sz w:val="24"/>
          <w:szCs w:val="24"/>
          <w:lang w:eastAsia="ar-SA"/>
        </w:rPr>
        <w:t xml:space="preserve"> на (-7551,4тыс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  или 27,9% от ожидаемой оценки исполнения по налогу за 2023 год. Анализ показал снижение поступлений, по указанному налогу.  Согласно пояснениям администрации городского округа снижение поступлений связано с изменением сумм кадастровой стоимости.</w:t>
      </w:r>
      <w:r w:rsidRPr="00036465">
        <w:rPr>
          <w:rFonts w:ascii="Times New Roman" w:hAnsi="Times New Roman" w:cs="Times New Roman"/>
          <w:color w:val="000000"/>
          <w:sz w:val="24"/>
          <w:szCs w:val="24"/>
        </w:rPr>
        <w:t xml:space="preserve"> Согласно пояснениям ИФНС №6 - о</w:t>
      </w:r>
      <w:r w:rsidRPr="00036465">
        <w:rPr>
          <w:rFonts w:ascii="Times New Roman" w:hAnsi="Times New Roman" w:cs="Times New Roman"/>
          <w:sz w:val="24"/>
          <w:szCs w:val="24"/>
        </w:rPr>
        <w:t>сновной причиной снижения поступлений является</w:t>
      </w:r>
      <w:r w:rsidRPr="00036465">
        <w:rPr>
          <w:rFonts w:ascii="Times New Roman" w:hAnsi="Times New Roman" w:cs="Times New Roman"/>
          <w:snapToGrid w:val="0"/>
          <w:sz w:val="24"/>
          <w:szCs w:val="24"/>
        </w:rPr>
        <w:t xml:space="preserve"> распределение положительного сальдо в июне - сентябре 2023 года. </w:t>
      </w:r>
      <w:r w:rsidRPr="00036465">
        <w:rPr>
          <w:rFonts w:ascii="Times New Roman" w:eastAsia="Times New Roman" w:hAnsi="Times New Roman" w:cs="Times New Roman"/>
          <w:sz w:val="24"/>
          <w:szCs w:val="24"/>
          <w:lang w:eastAsia="ar-SA"/>
        </w:rPr>
        <w:t xml:space="preserve">На основании произведенного анализа КСК считает ожидаемые поступления на 2024 год, по указанному налогу, обоснованными.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Налог на имущество физических лиц</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w:t>
      </w:r>
      <w:proofErr w:type="gramStart"/>
      <w:r w:rsidRPr="00036465">
        <w:rPr>
          <w:rFonts w:ascii="Times New Roman" w:eastAsia="Times New Roman" w:hAnsi="Times New Roman" w:cs="Times New Roman"/>
          <w:sz w:val="24"/>
          <w:szCs w:val="24"/>
          <w:lang w:eastAsia="ar-SA"/>
        </w:rPr>
        <w:t xml:space="preserve">Объем поступлений по налогу на имущество физических лиц в 2023 году планируется администрацией городского округа город Михайловка в сумме 14200,0 тыс. руб., в 2024 году в сумме 15420,0 тыс. руб. (на +8,6% по отношению к ожидаемому поступлению  2023  года), в 2025 году - 15950,0 тыс. руб. (+3,4 % к прогнозу 2024 года), 2026 году – 16300,0 тыс. руб. (+2,2 % к прогнозу 2025 года). </w:t>
      </w:r>
      <w:proofErr w:type="gramEnd"/>
    </w:p>
    <w:p w:rsidR="00036465" w:rsidRPr="00036465" w:rsidRDefault="00036465" w:rsidP="00036465">
      <w:pPr>
        <w:suppressAutoHyphens/>
        <w:spacing w:after="0"/>
        <w:ind w:firstLine="708"/>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Согласно представленной информации об ожидаемом исполнении показателей по указанному налогу, данные поступления, в 2023 году прогнозируются в сумме 14200,0 тыс. руб., однако по прогнозным данным  налоговой инспекции, то он  ниже на 5127,0тыс. руб. </w:t>
      </w:r>
    </w:p>
    <w:p w:rsidR="00036465" w:rsidRPr="00036465" w:rsidRDefault="00036465" w:rsidP="00036465">
      <w:pPr>
        <w:suppressAutoHyphens/>
        <w:spacing w:after="0"/>
        <w:ind w:firstLine="708"/>
        <w:jc w:val="both"/>
        <w:rPr>
          <w:rFonts w:ascii="Times New Roman" w:hAnsi="Times New Roman" w:cs="Times New Roman"/>
          <w:sz w:val="24"/>
          <w:szCs w:val="24"/>
        </w:rPr>
      </w:pPr>
      <w:r w:rsidRPr="00036465">
        <w:rPr>
          <w:rFonts w:ascii="Times New Roman" w:eastAsia="Times New Roman" w:hAnsi="Times New Roman" w:cs="Times New Roman"/>
          <w:sz w:val="24"/>
          <w:szCs w:val="24"/>
          <w:lang w:eastAsia="ar-SA"/>
        </w:rPr>
        <w:t xml:space="preserve">     Контрольно-счетной комиссией городского округа город Михайловка проведен анализ динамики поступлений налога на имущество физических лиц за период с 2018 по 2022 год. Установлено, что в </w:t>
      </w:r>
      <w:r w:rsidRPr="00036465">
        <w:rPr>
          <w:rFonts w:ascii="Times New Roman" w:eastAsia="Times New Roman" w:hAnsi="Times New Roman" w:cs="Times New Roman"/>
          <w:sz w:val="24"/>
          <w:szCs w:val="24"/>
          <w:lang w:val="en-US" w:eastAsia="ar-SA"/>
        </w:rPr>
        <w:t>IV</w:t>
      </w:r>
      <w:r w:rsidRPr="00036465">
        <w:rPr>
          <w:rFonts w:ascii="Times New Roman" w:eastAsia="Times New Roman" w:hAnsi="Times New Roman" w:cs="Times New Roman"/>
          <w:sz w:val="24"/>
          <w:szCs w:val="24"/>
          <w:lang w:eastAsia="ar-SA"/>
        </w:rPr>
        <w:t xml:space="preserve"> квартале 2018,2019 годов поступало примерно 60,0 % от общей суммы налога, поступившей в целом за  год, в 2020 году этот показатель уже составил 85,8%, в 2021 году – 62,3%., в 2022 году - 91,9%. </w:t>
      </w:r>
      <w:r w:rsidRPr="00036465">
        <w:rPr>
          <w:rFonts w:ascii="Times New Roman" w:hAnsi="Times New Roman" w:cs="Times New Roman"/>
          <w:sz w:val="24"/>
          <w:szCs w:val="24"/>
        </w:rPr>
        <w:t xml:space="preserve">Поступления налога за 9 месяцев 2023 года составили (-3560,2) </w:t>
      </w:r>
      <w:proofErr w:type="spellStart"/>
      <w:r w:rsidRPr="00036465">
        <w:rPr>
          <w:rFonts w:ascii="Times New Roman" w:hAnsi="Times New Roman" w:cs="Times New Roman"/>
          <w:sz w:val="24"/>
          <w:szCs w:val="24"/>
        </w:rPr>
        <w:t>тыс</w:t>
      </w:r>
      <w:proofErr w:type="gramStart"/>
      <w:r w:rsidRPr="00036465">
        <w:rPr>
          <w:rFonts w:ascii="Times New Roman" w:hAnsi="Times New Roman" w:cs="Times New Roman"/>
          <w:sz w:val="24"/>
          <w:szCs w:val="24"/>
        </w:rPr>
        <w:t>.р</w:t>
      </w:r>
      <w:proofErr w:type="gramEnd"/>
      <w:r w:rsidRPr="00036465">
        <w:rPr>
          <w:rFonts w:ascii="Times New Roman" w:hAnsi="Times New Roman" w:cs="Times New Roman"/>
          <w:sz w:val="24"/>
          <w:szCs w:val="24"/>
        </w:rPr>
        <w:t>уб</w:t>
      </w:r>
      <w:proofErr w:type="spellEnd"/>
      <w:r w:rsidRPr="00036465">
        <w:rPr>
          <w:rFonts w:ascii="Times New Roman" w:hAnsi="Times New Roman" w:cs="Times New Roman"/>
          <w:sz w:val="24"/>
          <w:szCs w:val="24"/>
        </w:rPr>
        <w:t xml:space="preserve">., что на 4430,4 </w:t>
      </w:r>
      <w:proofErr w:type="spellStart"/>
      <w:r w:rsidRPr="00036465">
        <w:rPr>
          <w:rFonts w:ascii="Times New Roman" w:hAnsi="Times New Roman" w:cs="Times New Roman"/>
          <w:sz w:val="24"/>
          <w:szCs w:val="24"/>
        </w:rPr>
        <w:t>тыс.руб</w:t>
      </w:r>
      <w:proofErr w:type="spellEnd"/>
      <w:r w:rsidRPr="00036465">
        <w:rPr>
          <w:rFonts w:ascii="Times New Roman" w:hAnsi="Times New Roman" w:cs="Times New Roman"/>
          <w:sz w:val="24"/>
          <w:szCs w:val="24"/>
        </w:rPr>
        <w:t xml:space="preserve">. ниже фактических поступлений за 9 месяцев 2022 года (870,2 </w:t>
      </w:r>
      <w:proofErr w:type="spellStart"/>
      <w:r w:rsidRPr="00036465">
        <w:rPr>
          <w:rFonts w:ascii="Times New Roman" w:hAnsi="Times New Roman" w:cs="Times New Roman"/>
          <w:sz w:val="24"/>
          <w:szCs w:val="24"/>
        </w:rPr>
        <w:t>тыс</w:t>
      </w:r>
      <w:proofErr w:type="gramStart"/>
      <w:r w:rsidRPr="00036465">
        <w:rPr>
          <w:rFonts w:ascii="Times New Roman" w:hAnsi="Times New Roman" w:cs="Times New Roman"/>
          <w:sz w:val="24"/>
          <w:szCs w:val="24"/>
        </w:rPr>
        <w:t>.р</w:t>
      </w:r>
      <w:proofErr w:type="gramEnd"/>
      <w:r w:rsidRPr="00036465">
        <w:rPr>
          <w:rFonts w:ascii="Times New Roman" w:hAnsi="Times New Roman" w:cs="Times New Roman"/>
          <w:sz w:val="24"/>
          <w:szCs w:val="24"/>
        </w:rPr>
        <w:t>уб</w:t>
      </w:r>
      <w:proofErr w:type="spellEnd"/>
      <w:r w:rsidRPr="00036465">
        <w:rPr>
          <w:rFonts w:ascii="Times New Roman" w:hAnsi="Times New Roman" w:cs="Times New Roman"/>
          <w:sz w:val="24"/>
          <w:szCs w:val="24"/>
        </w:rPr>
        <w:t>.).</w:t>
      </w:r>
    </w:p>
    <w:p w:rsidR="00036465" w:rsidRPr="00036465" w:rsidRDefault="00036465" w:rsidP="00036465">
      <w:pPr>
        <w:suppressAutoHyphens/>
        <w:spacing w:after="0"/>
        <w:ind w:firstLine="708"/>
        <w:jc w:val="both"/>
        <w:rPr>
          <w:rFonts w:ascii="Times New Roman" w:hAnsi="Times New Roman" w:cs="Times New Roman"/>
          <w:sz w:val="24"/>
          <w:szCs w:val="24"/>
        </w:rPr>
      </w:pPr>
      <w:r w:rsidRPr="00036465">
        <w:rPr>
          <w:rFonts w:ascii="Times New Roman" w:hAnsi="Times New Roman" w:cs="Times New Roman"/>
          <w:sz w:val="24"/>
          <w:szCs w:val="24"/>
        </w:rPr>
        <w:t xml:space="preserve">На отрицательную сумму поступлений повлияло в 1 квартале 2023 года распределение положительного сальдо на ЕНС в сумме 6602 </w:t>
      </w:r>
      <w:proofErr w:type="spellStart"/>
      <w:r w:rsidRPr="00036465">
        <w:rPr>
          <w:rFonts w:ascii="Times New Roman" w:hAnsi="Times New Roman" w:cs="Times New Roman"/>
          <w:sz w:val="24"/>
          <w:szCs w:val="24"/>
        </w:rPr>
        <w:t>тыс</w:t>
      </w:r>
      <w:proofErr w:type="gramStart"/>
      <w:r w:rsidRPr="00036465">
        <w:rPr>
          <w:rFonts w:ascii="Times New Roman" w:hAnsi="Times New Roman" w:cs="Times New Roman"/>
          <w:sz w:val="24"/>
          <w:szCs w:val="24"/>
        </w:rPr>
        <w:t>.р</w:t>
      </w:r>
      <w:proofErr w:type="gramEnd"/>
      <w:r w:rsidRPr="00036465">
        <w:rPr>
          <w:rFonts w:ascii="Times New Roman" w:hAnsi="Times New Roman" w:cs="Times New Roman"/>
          <w:sz w:val="24"/>
          <w:szCs w:val="24"/>
        </w:rPr>
        <w:t>уб</w:t>
      </w:r>
      <w:proofErr w:type="spellEnd"/>
      <w:r w:rsidRPr="00036465">
        <w:rPr>
          <w:rFonts w:ascii="Times New Roman" w:hAnsi="Times New Roman" w:cs="Times New Roman"/>
          <w:sz w:val="24"/>
          <w:szCs w:val="24"/>
        </w:rPr>
        <w:t xml:space="preserve">. </w:t>
      </w:r>
    </w:p>
    <w:p w:rsidR="00036465" w:rsidRPr="00036465" w:rsidRDefault="00036465" w:rsidP="00036465">
      <w:pPr>
        <w:autoSpaceDE w:val="0"/>
        <w:autoSpaceDN w:val="0"/>
        <w:adjustRightInd w:val="0"/>
        <w:spacing w:after="0"/>
        <w:ind w:firstLine="709"/>
        <w:jc w:val="both"/>
        <w:rPr>
          <w:rFonts w:ascii="Times New Roman" w:hAnsi="Times New Roman" w:cs="Times New Roman"/>
          <w:color w:val="000000"/>
          <w:sz w:val="24"/>
          <w:szCs w:val="24"/>
        </w:rPr>
      </w:pPr>
      <w:r w:rsidRPr="00036465">
        <w:rPr>
          <w:rFonts w:ascii="Times New Roman" w:hAnsi="Times New Roman" w:cs="Times New Roman"/>
          <w:color w:val="000000"/>
          <w:sz w:val="24"/>
          <w:szCs w:val="24"/>
        </w:rPr>
        <w:t xml:space="preserve">Причины образования положительного сальдо: </w:t>
      </w:r>
    </w:p>
    <w:p w:rsidR="00036465" w:rsidRPr="00036465" w:rsidRDefault="00036465" w:rsidP="00036465">
      <w:pPr>
        <w:autoSpaceDE w:val="0"/>
        <w:autoSpaceDN w:val="0"/>
        <w:adjustRightInd w:val="0"/>
        <w:spacing w:after="0"/>
        <w:ind w:firstLine="709"/>
        <w:jc w:val="both"/>
        <w:rPr>
          <w:rFonts w:ascii="Times New Roman" w:hAnsi="Times New Roman" w:cs="Times New Roman"/>
          <w:color w:val="000000"/>
          <w:sz w:val="24"/>
          <w:szCs w:val="24"/>
        </w:rPr>
      </w:pPr>
      <w:r w:rsidRPr="00036465">
        <w:rPr>
          <w:rFonts w:ascii="Times New Roman" w:hAnsi="Times New Roman" w:cs="Times New Roman"/>
          <w:color w:val="000000"/>
          <w:sz w:val="24"/>
          <w:szCs w:val="24"/>
        </w:rPr>
        <w:t>-</w:t>
      </w:r>
      <w:r w:rsidRPr="00036465">
        <w:rPr>
          <w:rFonts w:ascii="Times New Roman" w:hAnsi="Times New Roman" w:cs="Times New Roman"/>
          <w:color w:val="000000"/>
          <w:sz w:val="24"/>
          <w:szCs w:val="24"/>
          <w:lang w:eastAsia="ar-SA"/>
        </w:rPr>
        <w:t xml:space="preserve">  излишне уплаченные суммы налога в предыдущих периодах</w:t>
      </w:r>
      <w:r w:rsidRPr="00036465">
        <w:rPr>
          <w:rFonts w:ascii="Times New Roman" w:hAnsi="Times New Roman" w:cs="Times New Roman"/>
          <w:color w:val="000000"/>
          <w:sz w:val="24"/>
          <w:szCs w:val="24"/>
        </w:rPr>
        <w:t xml:space="preserve">; </w:t>
      </w:r>
    </w:p>
    <w:p w:rsidR="00036465" w:rsidRPr="00036465" w:rsidRDefault="00036465" w:rsidP="00036465">
      <w:pPr>
        <w:autoSpaceDE w:val="0"/>
        <w:autoSpaceDN w:val="0"/>
        <w:adjustRightInd w:val="0"/>
        <w:spacing w:after="0"/>
        <w:ind w:firstLine="709"/>
        <w:jc w:val="both"/>
        <w:rPr>
          <w:rFonts w:ascii="Times New Roman" w:hAnsi="Times New Roman" w:cs="Times New Roman"/>
          <w:color w:val="000000"/>
          <w:sz w:val="24"/>
          <w:szCs w:val="24"/>
        </w:rPr>
      </w:pPr>
      <w:r w:rsidRPr="00036465">
        <w:rPr>
          <w:rFonts w:ascii="Times New Roman" w:hAnsi="Times New Roman" w:cs="Times New Roman"/>
          <w:color w:val="000000"/>
          <w:sz w:val="24"/>
          <w:szCs w:val="24"/>
        </w:rPr>
        <w:t>- уменьшение налога в результате перерасчета налога на имущество физических лиц от кадастровой стоимости за период с 2017 по 2019 годы в соответствии с Постановлением Конституционного суда от 15.02.2019 №10-П.</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lastRenderedPageBreak/>
        <w:t xml:space="preserve">Исходя из динамики поступлений предыдущих лет и </w:t>
      </w:r>
      <w:proofErr w:type="gramStart"/>
      <w:r w:rsidRPr="00036465">
        <w:rPr>
          <w:rFonts w:ascii="Times New Roman" w:eastAsia="Times New Roman" w:hAnsi="Times New Roman" w:cs="Times New Roman"/>
          <w:sz w:val="24"/>
          <w:szCs w:val="24"/>
          <w:lang w:eastAsia="ar-SA"/>
        </w:rPr>
        <w:t>не поступления</w:t>
      </w:r>
      <w:proofErr w:type="gramEnd"/>
      <w:r w:rsidRPr="00036465">
        <w:rPr>
          <w:rFonts w:ascii="Times New Roman" w:eastAsia="Times New Roman" w:hAnsi="Times New Roman" w:cs="Times New Roman"/>
          <w:sz w:val="24"/>
          <w:szCs w:val="24"/>
          <w:lang w:eastAsia="ar-SA"/>
        </w:rPr>
        <w:t xml:space="preserve"> в отчетном году, КСК считает, что показатели оценки поступлений по  налогу на имущество физических лиц в бюджет городского округа в 2023 году очень не оптимистичны.</w:t>
      </w:r>
    </w:p>
    <w:p w:rsidR="00036465" w:rsidRPr="00036465" w:rsidRDefault="00036465" w:rsidP="00036465">
      <w:pPr>
        <w:suppressAutoHyphens/>
        <w:spacing w:after="0"/>
        <w:ind w:firstLine="708"/>
        <w:jc w:val="center"/>
        <w:rPr>
          <w:rFonts w:ascii="Times New Roman" w:eastAsia="Times New Roman" w:hAnsi="Times New Roman" w:cs="Times New Roman"/>
          <w:b/>
          <w:sz w:val="24"/>
          <w:szCs w:val="24"/>
          <w:lang w:eastAsia="ar-SA"/>
        </w:rPr>
      </w:pPr>
    </w:p>
    <w:p w:rsidR="004F6BF5" w:rsidRDefault="004F6BF5" w:rsidP="00036465">
      <w:pPr>
        <w:suppressAutoHyphens/>
        <w:spacing w:after="0"/>
        <w:ind w:firstLine="708"/>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708"/>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Налоги на совокупный доход</w:t>
      </w:r>
    </w:p>
    <w:p w:rsidR="00036465" w:rsidRPr="00036465" w:rsidRDefault="00036465" w:rsidP="00036465">
      <w:pPr>
        <w:suppressAutoHyphens/>
        <w:spacing w:after="0"/>
        <w:ind w:firstLine="708"/>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Поступление налогов на совокупный доход на 2024 год предусмотрено в сумме 73690,0 тыс. руб., в том числе ЕНВД – 10,0 тыс. руб., Единый сельскохозяйственный налог – 50430,0 тыс. руб., налог, взимаемый в связи с патентной системой налогообложения - 13600,0 тыс. руб., налог взимаемый в связи с применением упрощенной системы налогообложения (УСН) – 9650,0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xml:space="preserve">. Основная доля прогнозируемых поступлений приходится на ЕСХН. </w:t>
      </w:r>
    </w:p>
    <w:p w:rsidR="00036465" w:rsidRPr="00036465" w:rsidRDefault="004F6BF5" w:rsidP="004F6B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36465" w:rsidRPr="00036465">
        <w:rPr>
          <w:rFonts w:ascii="Times New Roman" w:eastAsia="Times New Roman" w:hAnsi="Times New Roman" w:cs="Times New Roman"/>
          <w:sz w:val="24"/>
          <w:szCs w:val="24"/>
          <w:lang w:eastAsia="ar-SA"/>
        </w:rPr>
        <w:t xml:space="preserve">   Согласно пояснительной записке к проекту решения Михайловской городской Думы, </w:t>
      </w:r>
      <w:r w:rsidR="00036465" w:rsidRPr="00036465">
        <w:rPr>
          <w:rFonts w:ascii="Times New Roman" w:hAnsi="Times New Roman" w:cs="Times New Roman"/>
          <w:sz w:val="24"/>
          <w:szCs w:val="24"/>
        </w:rPr>
        <w:t xml:space="preserve">ЕСХН </w:t>
      </w:r>
      <w:proofErr w:type="gramStart"/>
      <w:r w:rsidR="00036465" w:rsidRPr="00036465">
        <w:rPr>
          <w:rFonts w:ascii="Times New Roman" w:hAnsi="Times New Roman" w:cs="Times New Roman"/>
          <w:sz w:val="24"/>
          <w:szCs w:val="24"/>
        </w:rPr>
        <w:t>рассчитан</w:t>
      </w:r>
      <w:proofErr w:type="gramEnd"/>
      <w:r w:rsidR="00036465" w:rsidRPr="00036465">
        <w:rPr>
          <w:rFonts w:ascii="Times New Roman" w:hAnsi="Times New Roman" w:cs="Times New Roman"/>
          <w:sz w:val="24"/>
          <w:szCs w:val="24"/>
        </w:rPr>
        <w:t xml:space="preserve"> исходя из ожидаемых поступлений в 2023 году за реализацию урожая сельскохозяйственной продукции 2022 года, с учетом возможной задолженности. В</w:t>
      </w:r>
      <w:r w:rsidR="00036465" w:rsidRPr="00036465">
        <w:rPr>
          <w:rFonts w:ascii="Times New Roman" w:eastAsia="Times New Roman" w:hAnsi="Times New Roman" w:cs="Times New Roman"/>
          <w:sz w:val="24"/>
          <w:szCs w:val="24"/>
          <w:lang w:eastAsia="ar-SA"/>
        </w:rPr>
        <w:t xml:space="preserve"> 2022 году ЕСХН - исполнение составило – 49354,9 тыс. руб.;</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оценка исполнения в 2023 году ЕСХН - 50100,0 тыс. руб. (фактические поступления за 9 месяцев 2023 года 49990,4 тыс. руб., что на 2508 тыс. руб. или на 5,2%  выше фактических поступлений аналогичного периода 2022 года);</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прогноз поступлений на 2023 год -50100,0 тыс. руб. Прогноз поступления доходов по ЕСХН на три года ожидается в 2024 году – 50430,0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в 2025 – 50680,0 тыс. руб., в 2026 – 50980,0 тыс. руб.</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Таким образом, прогнозный показатель по ЕСХН на 2024 год определен с учетом оценки поступлений  администратора доходов и налогового органа.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ЕНВД на 2024год в размере 10,0 тыс. руб. в 2024 году – 0,0 тыс.  руб., в 2025 году – 0,0 тыс. руб. В связи с отменой ЕНДВ, размер зачислений данного налога в бюджет запланирован (при наличии перерасчетов налога за прошлые периоды).</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КСК отмечает, что администрация планирует поступления по ЕНВД на основании оценки администратора доходов.</w:t>
      </w:r>
      <w:r w:rsidRPr="00036465">
        <w:rPr>
          <w:rFonts w:ascii="Times New Roman" w:hAnsi="Times New Roman" w:cs="Times New Roman"/>
          <w:sz w:val="24"/>
          <w:szCs w:val="24"/>
        </w:rPr>
        <w:t xml:space="preserve"> После полной отмены ЕНВД налогоплательщики должны были перейти на упрощенную систему налогообложения (УСН) или  налог на профессиональный доход (НПД).</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Проектом Решения предусматриваются плановые назначения по налогу, взимаемому в связи с применением упрощенной системы налогообложения (УСН) на 2024 год в сумме 9650,0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xml:space="preserve">. Относительно фактических поступлений 2022 года снижение платежей планируется в сумме -453,8 тыс. руб. </w:t>
      </w:r>
    </w:p>
    <w:p w:rsidR="004F6BF5" w:rsidRDefault="00036465" w:rsidP="004F6BF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Согласно пояснительной записке п</w:t>
      </w:r>
      <w:r w:rsidRPr="00036465">
        <w:rPr>
          <w:rFonts w:ascii="Times New Roman" w:eastAsia="Times New Roman" w:hAnsi="Times New Roman" w:cs="Times New Roman"/>
          <w:sz w:val="24"/>
          <w:szCs w:val="24"/>
          <w:lang w:eastAsia="ru-RU"/>
        </w:rPr>
        <w:t xml:space="preserve">ри планировании применялись данные отчета 5-УСН (Отчет о налоговой базе и структуре начислений по налогу, уплачиваемому в связи с применением упрощенной системы налогообложения) и анализа исполнения за 9 месяцев 2023 года. </w:t>
      </w:r>
      <w:r w:rsidRPr="00036465">
        <w:rPr>
          <w:rFonts w:ascii="Times New Roman" w:eastAsia="Times New Roman" w:hAnsi="Times New Roman" w:cs="Times New Roman"/>
          <w:sz w:val="24"/>
          <w:szCs w:val="24"/>
          <w:lang w:eastAsia="ar-SA"/>
        </w:rPr>
        <w:t xml:space="preserve">Администратор доходов ожидает поступления в 2023 году в сумме 10100,0 тыс. руб., в 2024 году - 9650,0 тыс. руб., в 2025 году - 9843,0 тыс. руб.,  в 2026 году – 10039,9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xml:space="preserve">. Таким образом, прогнозный показатель по УСН на 2024 год и плановый период 2025-2026гг. определен с учетом оценки поступлений  и особенностей перераспределения зачислений в связи с ведением единого налогового платежа.. </w:t>
      </w:r>
    </w:p>
    <w:p w:rsidR="00036465" w:rsidRPr="00036465" w:rsidRDefault="00036465" w:rsidP="004F6BF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lastRenderedPageBreak/>
        <w:t xml:space="preserve">        Прогнозный показатель по налогу, взимаемому в связи с применением патентной системы налогообложения, определен с учетом прогноза поступлений налогового органа: на 2024 год в сумме 13600,0 тыс. руб., на 2025 год – 13872,0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xml:space="preserve">. (+2,0 % по отношению к 2024 году), на 2026 год - 14149,4 </w:t>
      </w:r>
      <w:proofErr w:type="spellStart"/>
      <w:r w:rsidRPr="00036465">
        <w:rPr>
          <w:rFonts w:ascii="Times New Roman" w:eastAsia="Times New Roman" w:hAnsi="Times New Roman" w:cs="Times New Roman"/>
          <w:sz w:val="24"/>
          <w:szCs w:val="24"/>
          <w:lang w:eastAsia="ar-SA"/>
        </w:rPr>
        <w:t>тыс.руб</w:t>
      </w:r>
      <w:proofErr w:type="spellEnd"/>
      <w:r w:rsidRPr="00036465">
        <w:rPr>
          <w:rFonts w:ascii="Times New Roman" w:eastAsia="Times New Roman" w:hAnsi="Times New Roman" w:cs="Times New Roman"/>
          <w:sz w:val="24"/>
          <w:szCs w:val="24"/>
          <w:lang w:eastAsia="ar-SA"/>
        </w:rPr>
        <w:t>. (+2,0 % по отношению к 2025 году). Оценка поступления по данному налогу в 2023 году ожидается  в сумме 16300,0 тыс. рублей.</w:t>
      </w:r>
    </w:p>
    <w:p w:rsidR="00036465" w:rsidRPr="00036465" w:rsidRDefault="00036465" w:rsidP="0003646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36465">
        <w:rPr>
          <w:rFonts w:ascii="Times New Roman" w:eastAsia="Times New Roman" w:hAnsi="Times New Roman" w:cs="Times New Roman"/>
          <w:sz w:val="24"/>
          <w:szCs w:val="24"/>
          <w:lang w:eastAsia="ar-SA"/>
        </w:rPr>
        <w:t>Согласно пояснительной записке</w:t>
      </w:r>
      <w:r w:rsidRPr="00036465">
        <w:rPr>
          <w:rFonts w:ascii="Times New Roman" w:hAnsi="Times New Roman" w:cs="Times New Roman"/>
          <w:sz w:val="24"/>
          <w:szCs w:val="24"/>
        </w:rPr>
        <w:t xml:space="preserve"> плановая сумма налога, взимаемого в связи с применением патентной системы налогообложения, определена  на основании  прогноза поступлений на 2024 год и плановый период 2025 и 2026 годов, с учётом возможных перераспределений поступлений, а также особенности зачисления поступлений в связи с введением единого налогового платежа и дополнительно проиндексирована на минимальный процент.</w:t>
      </w:r>
      <w:proofErr w:type="gramEnd"/>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Показатели прогноза поступлений по единому сельскохозяйственному налогу, по налогу, взимаемому в связи с применением патентной системы налогообложения и  налогу, взимаемому в связи с применением упрощенной системы налогообложения, администрацией запланированы с учетом оценки поступлений налогового органа. Отклонения незначительные.</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Государственная пошлина</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jc w:val="both"/>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sz w:val="24"/>
          <w:szCs w:val="24"/>
          <w:lang w:eastAsia="ar-SA"/>
        </w:rPr>
        <w:t>Плановые назначения по государственной пошлине на 2024 год предусматриваются в размере 9039,9 тыс. руб. (-7,8 % к прогнозным назначениям 2023 года), на 2025 год – 9216,8 тыс. руб. (+2,0% к 2024 году), на 2026 год – 9407,9,0 тыс. руб. (+2,1 %) к 2025 году. Администратор доходов планирует поступления по госпошлине в сумме 9039,9 тыс. руб., 9216,8 тыс. руб., 9407,9 тыс. руб. в 2024,2025 и 2026 году соответственно.</w:t>
      </w:r>
    </w:p>
    <w:p w:rsidR="00036465" w:rsidRPr="00036465" w:rsidRDefault="00036465" w:rsidP="00036465">
      <w:pPr>
        <w:suppressAutoHyphens/>
        <w:spacing w:after="0" w:line="240" w:lineRule="auto"/>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Неналоговые поступления</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4F6BF5" w:rsidP="00036465">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36465" w:rsidRPr="00036465">
        <w:rPr>
          <w:rFonts w:ascii="Times New Roman" w:eastAsia="Times New Roman" w:hAnsi="Times New Roman" w:cs="Times New Roman"/>
          <w:sz w:val="24"/>
          <w:szCs w:val="24"/>
          <w:lang w:eastAsia="ar-SA"/>
        </w:rPr>
        <w:t>По неналоговым платежам проектом бюджета предусмотрено значительное снижение поступлений по отношению к ожидаемому исполнению 2023 года на 25888,7 тыс. руб. или (-15,0%). Вышеуказанные платежи должны составить 146713,1тыс. руб. Снижение объема неналоговых доходов ожидается в результате снижения доходов:</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от использования имущества, находящегося в государственной и муниципальной собственност</w:t>
      </w:r>
      <w:proofErr w:type="gramStart"/>
      <w:r w:rsidRPr="00036465">
        <w:rPr>
          <w:rFonts w:ascii="Times New Roman" w:eastAsia="Times New Roman" w:hAnsi="Times New Roman" w:cs="Times New Roman"/>
          <w:sz w:val="24"/>
          <w:szCs w:val="24"/>
          <w:lang w:eastAsia="ar-SA"/>
        </w:rPr>
        <w:t>и(</w:t>
      </w:r>
      <w:proofErr w:type="gramEnd"/>
      <w:r w:rsidRPr="00036465">
        <w:rPr>
          <w:rFonts w:ascii="Times New Roman" w:eastAsia="Times New Roman" w:hAnsi="Times New Roman" w:cs="Times New Roman"/>
          <w:sz w:val="24"/>
          <w:szCs w:val="24"/>
          <w:lang w:eastAsia="ar-SA"/>
        </w:rPr>
        <w:t>арендная плата за землю, участки, имущество) (-4839,0 тыс. руб., или 18,7%);</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от оказания платных услуг и компенсации затрат (-462,3 тыс. руб., или  1,8%)</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от продажи материальных и нематериальных активов (-19071,0 тыс. руб., или 73,7 %).</w:t>
      </w:r>
    </w:p>
    <w:p w:rsidR="00036465" w:rsidRPr="00036465" w:rsidRDefault="00036465" w:rsidP="00036465">
      <w:pPr>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Доля неналоговых доходов в общей сумме поступлений доходов в бюджет городского округа в 2024 году составит 5,8 % (-1,5%). Таким образом, планируется уменьшение не только абсолютной величины вышеуказанных налогов, но и доля их в общей сумме поступлений.</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В структуре неналоговых доходов наибольшую долю составит арендная плата за землю - 60,8 %, доходы от продажи материальных и нематериальных активов –5,1 %, доходы от сдачи в аренду имущества – 16,6 %, доходы от оказания платных услуг и компенсации затрат государства – 3,5 %.</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lastRenderedPageBreak/>
        <w:t>Арендная плата за землю</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В проекте бюджета городского округа город Михайловка на 2024 год основная доля в неналоговых доходах, а именно – 60,8%, приходится на доходы, получаемые в виде арендной платы за земельные участки. Поступления арендной платы за землю, на 2024 год, предусмотрены в сумме 89180,0 тыс. руб. (95,9% по отношению к  оценке исполнения 2023 года) на 2025 год  – 90963,6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xml:space="preserve">.(+2,0%) и на 2026 год –92782,9 тыс. руб. (+2,0%), т.е. ожидается незначительное снижение поступлений в 2024 году по отношению к оценке исполнения 2023 года.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Фактически в бюджет городского округа город Михайловка в виде арендной платы за землю, по состоянию на 01.10.2023 года, поступило 97189,8 тыс. руб. или 82,1 % от оценки исполнения дохода  2023 года.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Согласно пояснительной записке администрации объем поступлений от доходов, получаемых в виде арендной платы за земельные участки, на 2024 год запланирован методом прямого расчета. Анализ плановых назначений по арендной плате за землю показал, что прогнозируемый объем поступлений рассчитан исходя из размера платы по действующим договорам, на основании кадастровой стоимости земельных участков, установленной по результатам государственной кадастровой оценки комитета по управлению государственным имуществом Волгоградской области. Кадастровая стоимость земельных участков, предоставленных в аренду, по результатам оценки уменьшилась, и ее применение привело к выпадающим доходам. </w:t>
      </w:r>
    </w:p>
    <w:p w:rsidR="00040D1B" w:rsidRPr="00B3571A" w:rsidRDefault="00100F7A" w:rsidP="00040D1B">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40D1B" w:rsidRPr="00B3571A">
        <w:rPr>
          <w:rFonts w:ascii="Times New Roman" w:eastAsia="Times New Roman" w:hAnsi="Times New Roman" w:cs="Times New Roman"/>
          <w:sz w:val="24"/>
          <w:szCs w:val="24"/>
          <w:lang w:eastAsia="ar-SA"/>
        </w:rPr>
        <w:t>Задолженность по состоянию на 01.11.2023 года, по указанному налогу, сложилась в сумме 42321,7 тыс. руб., в т. ч.:</w:t>
      </w:r>
    </w:p>
    <w:p w:rsidR="00040D1B" w:rsidRPr="007D09AD" w:rsidRDefault="00040D1B" w:rsidP="00040D1B">
      <w:pPr>
        <w:suppressAutoHyphens/>
        <w:spacing w:after="0"/>
        <w:jc w:val="both"/>
        <w:rPr>
          <w:rFonts w:ascii="Times New Roman" w:eastAsia="Times New Roman" w:hAnsi="Times New Roman" w:cs="Times New Roman"/>
          <w:sz w:val="24"/>
          <w:szCs w:val="24"/>
          <w:lang w:eastAsia="ar-SA"/>
        </w:rPr>
      </w:pPr>
      <w:r w:rsidRPr="007D09AD">
        <w:rPr>
          <w:rFonts w:ascii="Times New Roman" w:eastAsia="Times New Roman" w:hAnsi="Times New Roman" w:cs="Times New Roman"/>
          <w:sz w:val="24"/>
          <w:szCs w:val="24"/>
          <w:lang w:eastAsia="ar-SA"/>
        </w:rPr>
        <w:t>-задолженность текущего года 366,7 тыс. руб.;</w:t>
      </w:r>
    </w:p>
    <w:p w:rsidR="00040D1B" w:rsidRPr="007D09AD" w:rsidRDefault="00040D1B" w:rsidP="00040D1B">
      <w:pPr>
        <w:suppressAutoHyphens/>
        <w:spacing w:after="0"/>
        <w:jc w:val="both"/>
        <w:rPr>
          <w:rFonts w:ascii="Times New Roman" w:eastAsia="Times New Roman" w:hAnsi="Times New Roman" w:cs="Times New Roman"/>
          <w:sz w:val="24"/>
          <w:szCs w:val="24"/>
          <w:lang w:eastAsia="ar-SA"/>
        </w:rPr>
      </w:pPr>
      <w:r w:rsidRPr="007D09AD">
        <w:rPr>
          <w:rFonts w:ascii="Times New Roman" w:eastAsia="Times New Roman" w:hAnsi="Times New Roman" w:cs="Times New Roman"/>
          <w:sz w:val="24"/>
          <w:szCs w:val="24"/>
          <w:lang w:eastAsia="ar-SA"/>
        </w:rPr>
        <w:t>-задолженность прошлых лет 41955,0 тыс. руб., из них сомнительная задолженность в сумме 11157,3 тыс. руб.;</w:t>
      </w:r>
    </w:p>
    <w:p w:rsidR="00040D1B" w:rsidRPr="00B3571A" w:rsidRDefault="00040D1B" w:rsidP="00040D1B">
      <w:pPr>
        <w:suppressAutoHyphens/>
        <w:spacing w:after="0"/>
        <w:jc w:val="both"/>
        <w:rPr>
          <w:rFonts w:ascii="Times New Roman" w:eastAsia="Times New Roman" w:hAnsi="Times New Roman" w:cs="Times New Roman"/>
          <w:sz w:val="24"/>
          <w:szCs w:val="24"/>
          <w:lang w:eastAsia="ar-SA"/>
        </w:rPr>
      </w:pPr>
      <w:r w:rsidRPr="00B3571A">
        <w:rPr>
          <w:rFonts w:ascii="Times New Roman" w:eastAsia="Times New Roman" w:hAnsi="Times New Roman" w:cs="Times New Roman"/>
          <w:sz w:val="24"/>
          <w:szCs w:val="24"/>
          <w:lang w:eastAsia="ar-SA"/>
        </w:rPr>
        <w:t>-задолженность, по которой есть решение суд</w:t>
      </w:r>
      <w:proofErr w:type="gramStart"/>
      <w:r w:rsidRPr="00B3571A">
        <w:rPr>
          <w:rFonts w:ascii="Times New Roman" w:eastAsia="Times New Roman" w:hAnsi="Times New Roman" w:cs="Times New Roman"/>
          <w:sz w:val="24"/>
          <w:szCs w:val="24"/>
          <w:lang w:eastAsia="ar-SA"/>
        </w:rPr>
        <w:t>а о ее</w:t>
      </w:r>
      <w:proofErr w:type="gramEnd"/>
      <w:r w:rsidRPr="00B3571A">
        <w:rPr>
          <w:rFonts w:ascii="Times New Roman" w:eastAsia="Times New Roman" w:hAnsi="Times New Roman" w:cs="Times New Roman"/>
          <w:sz w:val="24"/>
          <w:szCs w:val="24"/>
          <w:lang w:eastAsia="ar-SA"/>
        </w:rPr>
        <w:t xml:space="preserve"> взыскании в бюджет городского округа и находящейся на взыскании в ССП несколько лет 8903,0 тыс. руб.           </w:t>
      </w:r>
    </w:p>
    <w:p w:rsidR="00036465" w:rsidRPr="00040D1B" w:rsidRDefault="00036465" w:rsidP="00036465">
      <w:pPr>
        <w:suppressAutoHyphens/>
        <w:spacing w:after="0"/>
        <w:jc w:val="both"/>
        <w:rPr>
          <w:rFonts w:ascii="Times New Roman" w:eastAsia="Times New Roman" w:hAnsi="Times New Roman" w:cs="Times New Roman"/>
          <w:sz w:val="24"/>
          <w:szCs w:val="24"/>
          <w:lang w:eastAsia="ar-SA"/>
        </w:rPr>
      </w:pPr>
      <w:r w:rsidRPr="00040D1B">
        <w:rPr>
          <w:rFonts w:ascii="Times New Roman" w:eastAsia="Times New Roman" w:hAnsi="Times New Roman" w:cs="Times New Roman"/>
          <w:sz w:val="24"/>
          <w:szCs w:val="24"/>
          <w:lang w:eastAsia="ar-SA"/>
        </w:rPr>
        <w:t xml:space="preserve">                    Из общей суммы задолженности наиболее крупные суммы имеют следующие плательщики: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036465" w:rsidRPr="00036465" w:rsidTr="0067131F">
        <w:tc>
          <w:tcPr>
            <w:tcW w:w="4820"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Наименование должника</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Задолженность всего</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Ахматовский И.В.</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287,4(Решение суда, ФССП)</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ООО «</w:t>
            </w:r>
            <w:proofErr w:type="spellStart"/>
            <w:r w:rsidRPr="00036465">
              <w:rPr>
                <w:rFonts w:ascii="Times New Roman" w:eastAsia="Calibri" w:hAnsi="Times New Roman" w:cs="Times New Roman"/>
                <w:sz w:val="18"/>
                <w:szCs w:val="18"/>
                <w:lang w:eastAsia="ar-SA"/>
              </w:rPr>
              <w:t>Универсалводстрой</w:t>
            </w:r>
            <w:proofErr w:type="spellEnd"/>
            <w:r w:rsidRPr="00036465">
              <w:rPr>
                <w:rFonts w:ascii="Times New Roman" w:eastAsia="Calibri" w:hAnsi="Times New Roman" w:cs="Times New Roman"/>
                <w:sz w:val="18"/>
                <w:szCs w:val="18"/>
                <w:lang w:eastAsia="ar-SA"/>
              </w:rPr>
              <w:t>»</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928,5 (Решение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ООО «Фавн»</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611,2 (Решение суда, из них 154,7 мировое соглашение)</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ООО «Вико» </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386,4 (386,4 Решение суда, к списанию)</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Рябов В.И.</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319,7 </w:t>
            </w:r>
            <w:proofErr w:type="gramStart"/>
            <w:r w:rsidRPr="00036465">
              <w:rPr>
                <w:rFonts w:ascii="Times New Roman" w:eastAsia="Calibri" w:hAnsi="Times New Roman" w:cs="Times New Roman"/>
                <w:sz w:val="18"/>
                <w:szCs w:val="18"/>
                <w:lang w:eastAsia="ar-SA"/>
              </w:rPr>
              <w:t xml:space="preserve">( </w:t>
            </w:r>
            <w:proofErr w:type="gramEnd"/>
            <w:r w:rsidRPr="00036465">
              <w:rPr>
                <w:rFonts w:ascii="Times New Roman" w:eastAsia="Calibri" w:hAnsi="Times New Roman" w:cs="Times New Roman"/>
                <w:sz w:val="18"/>
                <w:szCs w:val="18"/>
                <w:lang w:eastAsia="ar-SA"/>
              </w:rPr>
              <w:t>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proofErr w:type="spellStart"/>
            <w:r w:rsidRPr="00036465">
              <w:rPr>
                <w:rFonts w:ascii="Times New Roman" w:eastAsia="Calibri" w:hAnsi="Times New Roman" w:cs="Times New Roman"/>
                <w:sz w:val="18"/>
                <w:szCs w:val="18"/>
                <w:lang w:eastAsia="ar-SA"/>
              </w:rPr>
              <w:t>Мих</w:t>
            </w:r>
            <w:proofErr w:type="gramStart"/>
            <w:r w:rsidRPr="00036465">
              <w:rPr>
                <w:rFonts w:ascii="Times New Roman" w:eastAsia="Calibri" w:hAnsi="Times New Roman" w:cs="Times New Roman"/>
                <w:sz w:val="18"/>
                <w:szCs w:val="18"/>
                <w:lang w:eastAsia="ar-SA"/>
              </w:rPr>
              <w:t>.А</w:t>
            </w:r>
            <w:proofErr w:type="gramEnd"/>
            <w:r w:rsidRPr="00036465">
              <w:rPr>
                <w:rFonts w:ascii="Times New Roman" w:eastAsia="Calibri" w:hAnsi="Times New Roman" w:cs="Times New Roman"/>
                <w:sz w:val="18"/>
                <w:szCs w:val="18"/>
                <w:lang w:eastAsia="ar-SA"/>
              </w:rPr>
              <w:t>втошкола</w:t>
            </w:r>
            <w:proofErr w:type="spellEnd"/>
            <w:r w:rsidRPr="00036465">
              <w:rPr>
                <w:rFonts w:ascii="Times New Roman" w:eastAsia="Calibri" w:hAnsi="Times New Roman" w:cs="Times New Roman"/>
                <w:sz w:val="18"/>
                <w:szCs w:val="18"/>
                <w:lang w:eastAsia="ar-SA"/>
              </w:rPr>
              <w:t xml:space="preserve"> РО ДОСААФ Р НОУДП</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2237,7 (Мировое соглашение до 2033 на сумму5079,3; 158,9- претензия)</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proofErr w:type="spellStart"/>
            <w:r w:rsidRPr="00036465">
              <w:rPr>
                <w:rFonts w:ascii="Times New Roman" w:eastAsia="Calibri" w:hAnsi="Times New Roman" w:cs="Times New Roman"/>
                <w:sz w:val="18"/>
                <w:szCs w:val="18"/>
                <w:lang w:eastAsia="ar-SA"/>
              </w:rPr>
              <w:t>Наурбиев</w:t>
            </w:r>
            <w:proofErr w:type="spellEnd"/>
            <w:r w:rsidRPr="00036465">
              <w:rPr>
                <w:rFonts w:ascii="Times New Roman" w:eastAsia="Calibri" w:hAnsi="Times New Roman" w:cs="Times New Roman"/>
                <w:sz w:val="18"/>
                <w:szCs w:val="18"/>
                <w:lang w:eastAsia="ar-SA"/>
              </w:rPr>
              <w:t xml:space="preserve"> А.Х.</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176,1</w:t>
            </w:r>
            <w:proofErr w:type="gramStart"/>
            <w:r w:rsidRPr="00036465">
              <w:rPr>
                <w:rFonts w:ascii="Times New Roman" w:eastAsia="Calibri" w:hAnsi="Times New Roman" w:cs="Times New Roman"/>
                <w:sz w:val="18"/>
                <w:szCs w:val="18"/>
                <w:lang w:eastAsia="ar-SA"/>
              </w:rPr>
              <w:t xml:space="preserve">( </w:t>
            </w:r>
            <w:proofErr w:type="gramEnd"/>
            <w:r w:rsidRPr="00036465">
              <w:rPr>
                <w:rFonts w:ascii="Times New Roman" w:eastAsia="Calibri" w:hAnsi="Times New Roman" w:cs="Times New Roman"/>
                <w:sz w:val="18"/>
                <w:szCs w:val="18"/>
                <w:lang w:eastAsia="ar-SA"/>
              </w:rPr>
              <w:t>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ООО « Агрокомбинат Михайловский»</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1964,4</w:t>
            </w:r>
            <w:proofErr w:type="gramStart"/>
            <w:r w:rsidRPr="00036465">
              <w:rPr>
                <w:rFonts w:ascii="Times New Roman" w:eastAsia="Calibri" w:hAnsi="Times New Roman" w:cs="Times New Roman"/>
                <w:sz w:val="18"/>
                <w:szCs w:val="18"/>
                <w:lang w:eastAsia="ar-SA"/>
              </w:rPr>
              <w:t xml:space="preserve">( </w:t>
            </w:r>
            <w:proofErr w:type="gramEnd"/>
            <w:r w:rsidRPr="00036465">
              <w:rPr>
                <w:rFonts w:ascii="Times New Roman" w:eastAsia="Calibri" w:hAnsi="Times New Roman" w:cs="Times New Roman"/>
                <w:sz w:val="18"/>
                <w:szCs w:val="18"/>
                <w:lang w:eastAsia="ar-SA"/>
              </w:rPr>
              <w:t>банкротство)</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Козин Р.Ю. </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1536,2(1482,1 Решение суда; 54,1претензия)</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ООО </w:t>
            </w:r>
            <w:proofErr w:type="spellStart"/>
            <w:r w:rsidRPr="00036465">
              <w:rPr>
                <w:rFonts w:ascii="Times New Roman" w:eastAsia="Calibri" w:hAnsi="Times New Roman" w:cs="Times New Roman"/>
                <w:sz w:val="18"/>
                <w:szCs w:val="18"/>
                <w:lang w:eastAsia="ar-SA"/>
              </w:rPr>
              <w:t>Резалт</w:t>
            </w:r>
            <w:proofErr w:type="spellEnd"/>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1307,6(банкротство)</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Джавахишвили </w:t>
            </w:r>
            <w:proofErr w:type="spellStart"/>
            <w:r w:rsidRPr="00036465">
              <w:rPr>
                <w:rFonts w:ascii="Times New Roman" w:eastAsia="Calibri" w:hAnsi="Times New Roman" w:cs="Times New Roman"/>
                <w:sz w:val="18"/>
                <w:szCs w:val="18"/>
                <w:lang w:eastAsia="ar-SA"/>
              </w:rPr>
              <w:t>Мераб</w:t>
            </w:r>
            <w:proofErr w:type="spellEnd"/>
            <w:r w:rsidRPr="00036465">
              <w:rPr>
                <w:rFonts w:ascii="Times New Roman" w:eastAsia="Calibri" w:hAnsi="Times New Roman" w:cs="Times New Roman"/>
                <w:sz w:val="18"/>
                <w:szCs w:val="18"/>
                <w:lang w:eastAsia="ar-SA"/>
              </w:rPr>
              <w:t xml:space="preserve"> </w:t>
            </w:r>
            <w:proofErr w:type="spellStart"/>
            <w:r w:rsidRPr="00036465">
              <w:rPr>
                <w:rFonts w:ascii="Times New Roman" w:eastAsia="Calibri" w:hAnsi="Times New Roman" w:cs="Times New Roman"/>
                <w:sz w:val="18"/>
                <w:szCs w:val="18"/>
                <w:lang w:eastAsia="ar-SA"/>
              </w:rPr>
              <w:t>Вахтангович</w:t>
            </w:r>
            <w:proofErr w:type="spellEnd"/>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2719,8 (Решение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ООО «Торг»</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327,5 (221,0 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proofErr w:type="spellStart"/>
            <w:r w:rsidRPr="00036465">
              <w:rPr>
                <w:rFonts w:ascii="Times New Roman" w:eastAsia="Calibri" w:hAnsi="Times New Roman" w:cs="Times New Roman"/>
                <w:sz w:val="18"/>
                <w:szCs w:val="18"/>
                <w:lang w:eastAsia="ar-SA"/>
              </w:rPr>
              <w:t>Суслин</w:t>
            </w:r>
            <w:proofErr w:type="spellEnd"/>
            <w:r w:rsidRPr="00036465">
              <w:rPr>
                <w:rFonts w:ascii="Times New Roman" w:eastAsia="Calibri" w:hAnsi="Times New Roman" w:cs="Times New Roman"/>
                <w:sz w:val="18"/>
                <w:szCs w:val="18"/>
                <w:lang w:eastAsia="ar-SA"/>
              </w:rPr>
              <w:t xml:space="preserve"> А.Н.</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394,2  (Решение суда</w:t>
            </w:r>
            <w:proofErr w:type="gramStart"/>
            <w:r w:rsidRPr="00036465">
              <w:rPr>
                <w:rFonts w:ascii="Times New Roman" w:eastAsia="Calibri" w:hAnsi="Times New Roman" w:cs="Times New Roman"/>
                <w:sz w:val="18"/>
                <w:szCs w:val="18"/>
                <w:lang w:eastAsia="ar-SA"/>
              </w:rPr>
              <w:t xml:space="preserve"> ,</w:t>
            </w:r>
            <w:proofErr w:type="gramEnd"/>
            <w:r w:rsidRPr="00036465">
              <w:rPr>
                <w:rFonts w:ascii="Times New Roman" w:eastAsia="Calibri" w:hAnsi="Times New Roman" w:cs="Times New Roman"/>
                <w:sz w:val="18"/>
                <w:szCs w:val="18"/>
                <w:lang w:eastAsia="ar-SA"/>
              </w:rPr>
              <w:t xml:space="preserve"> банкротство)</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ОАО «СГ </w:t>
            </w:r>
            <w:proofErr w:type="spellStart"/>
            <w:r w:rsidRPr="00036465">
              <w:rPr>
                <w:rFonts w:ascii="Times New Roman" w:eastAsia="Calibri" w:hAnsi="Times New Roman" w:cs="Times New Roman"/>
                <w:sz w:val="18"/>
                <w:szCs w:val="18"/>
                <w:lang w:eastAsia="ar-SA"/>
              </w:rPr>
              <w:t>трейдинг</w:t>
            </w:r>
            <w:proofErr w:type="spellEnd"/>
            <w:r w:rsidRPr="00036465">
              <w:rPr>
                <w:rFonts w:ascii="Times New Roman" w:eastAsia="Calibri" w:hAnsi="Times New Roman" w:cs="Times New Roman"/>
                <w:sz w:val="18"/>
                <w:szCs w:val="18"/>
                <w:lang w:eastAsia="ar-SA"/>
              </w:rPr>
              <w:t>»</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582,7 (Решение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proofErr w:type="spellStart"/>
            <w:r w:rsidRPr="00036465">
              <w:rPr>
                <w:rFonts w:ascii="Times New Roman" w:eastAsia="Calibri" w:hAnsi="Times New Roman" w:cs="Times New Roman"/>
                <w:sz w:val="18"/>
                <w:szCs w:val="18"/>
                <w:lang w:eastAsia="ar-SA"/>
              </w:rPr>
              <w:t>Сергучев</w:t>
            </w:r>
            <w:proofErr w:type="spellEnd"/>
            <w:r w:rsidRPr="00036465">
              <w:rPr>
                <w:rFonts w:ascii="Times New Roman" w:eastAsia="Calibri" w:hAnsi="Times New Roman" w:cs="Times New Roman"/>
                <w:sz w:val="18"/>
                <w:szCs w:val="18"/>
                <w:lang w:eastAsia="ar-SA"/>
              </w:rPr>
              <w:t xml:space="preserve"> В.И.</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305,5 платят</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proofErr w:type="spellStart"/>
            <w:r w:rsidRPr="00036465">
              <w:rPr>
                <w:rFonts w:ascii="Times New Roman" w:eastAsia="Calibri" w:hAnsi="Times New Roman" w:cs="Times New Roman"/>
                <w:sz w:val="18"/>
                <w:szCs w:val="18"/>
                <w:lang w:eastAsia="ar-SA"/>
              </w:rPr>
              <w:t>Еганян</w:t>
            </w:r>
            <w:proofErr w:type="spellEnd"/>
            <w:r w:rsidRPr="00036465">
              <w:rPr>
                <w:rFonts w:ascii="Times New Roman" w:eastAsia="Calibri" w:hAnsi="Times New Roman" w:cs="Times New Roman"/>
                <w:sz w:val="18"/>
                <w:szCs w:val="18"/>
                <w:lang w:eastAsia="ar-SA"/>
              </w:rPr>
              <w:t xml:space="preserve"> Хачик </w:t>
            </w:r>
            <w:proofErr w:type="spellStart"/>
            <w:r w:rsidRPr="00036465">
              <w:rPr>
                <w:rFonts w:ascii="Times New Roman" w:eastAsia="Calibri" w:hAnsi="Times New Roman" w:cs="Times New Roman"/>
                <w:sz w:val="18"/>
                <w:szCs w:val="18"/>
                <w:lang w:eastAsia="ar-SA"/>
              </w:rPr>
              <w:t>Суренович</w:t>
            </w:r>
            <w:proofErr w:type="spellEnd"/>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310,6(Решение </w:t>
            </w:r>
            <w:proofErr w:type="spellStart"/>
            <w:r w:rsidRPr="00036465">
              <w:rPr>
                <w:rFonts w:ascii="Times New Roman" w:eastAsia="Calibri" w:hAnsi="Times New Roman" w:cs="Times New Roman"/>
                <w:sz w:val="18"/>
                <w:szCs w:val="18"/>
                <w:lang w:eastAsia="ar-SA"/>
              </w:rPr>
              <w:t>суда</w:t>
            </w:r>
            <w:proofErr w:type="gramStart"/>
            <w:r w:rsidRPr="00036465">
              <w:rPr>
                <w:rFonts w:ascii="Times New Roman" w:eastAsia="Calibri" w:hAnsi="Times New Roman" w:cs="Times New Roman"/>
                <w:sz w:val="18"/>
                <w:szCs w:val="18"/>
                <w:lang w:eastAsia="ar-SA"/>
              </w:rPr>
              <w:t>,п</w:t>
            </w:r>
            <w:proofErr w:type="gramEnd"/>
            <w:r w:rsidRPr="00036465">
              <w:rPr>
                <w:rFonts w:ascii="Times New Roman" w:eastAsia="Calibri" w:hAnsi="Times New Roman" w:cs="Times New Roman"/>
                <w:sz w:val="18"/>
                <w:szCs w:val="18"/>
                <w:lang w:eastAsia="ar-SA"/>
              </w:rPr>
              <w:t>ретензия</w:t>
            </w:r>
            <w:proofErr w:type="spellEnd"/>
            <w:r w:rsidRPr="00036465">
              <w:rPr>
                <w:rFonts w:ascii="Times New Roman" w:eastAsia="Calibri" w:hAnsi="Times New Roman" w:cs="Times New Roman"/>
                <w:sz w:val="18"/>
                <w:szCs w:val="18"/>
                <w:lang w:eastAsia="ar-SA"/>
              </w:rPr>
              <w:t>)</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Крылов ИВ</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297,8</w:t>
            </w:r>
            <w:proofErr w:type="gramStart"/>
            <w:r w:rsidRPr="00036465">
              <w:rPr>
                <w:rFonts w:ascii="Times New Roman" w:eastAsia="Calibri" w:hAnsi="Times New Roman" w:cs="Times New Roman"/>
                <w:sz w:val="18"/>
                <w:szCs w:val="18"/>
                <w:lang w:eastAsia="ar-SA"/>
              </w:rPr>
              <w:t xml:space="preserve">( </w:t>
            </w:r>
            <w:proofErr w:type="gramEnd"/>
            <w:r w:rsidRPr="00036465">
              <w:rPr>
                <w:rFonts w:ascii="Times New Roman" w:eastAsia="Calibri" w:hAnsi="Times New Roman" w:cs="Times New Roman"/>
                <w:sz w:val="18"/>
                <w:szCs w:val="18"/>
                <w:lang w:eastAsia="ar-SA"/>
              </w:rPr>
              <w:t>Решение суда)</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СПК «Красный партизан»</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944,0(Решение суда</w:t>
            </w:r>
            <w:proofErr w:type="gramStart"/>
            <w:r w:rsidRPr="00036465">
              <w:rPr>
                <w:rFonts w:ascii="Times New Roman" w:eastAsia="Calibri" w:hAnsi="Times New Roman" w:cs="Times New Roman"/>
                <w:sz w:val="18"/>
                <w:szCs w:val="18"/>
                <w:lang w:eastAsia="ar-SA"/>
              </w:rPr>
              <w:t>)б</w:t>
            </w:r>
            <w:proofErr w:type="gramEnd"/>
            <w:r w:rsidRPr="00036465">
              <w:rPr>
                <w:rFonts w:ascii="Times New Roman" w:eastAsia="Calibri" w:hAnsi="Times New Roman" w:cs="Times New Roman"/>
                <w:sz w:val="18"/>
                <w:szCs w:val="18"/>
                <w:lang w:eastAsia="ar-SA"/>
              </w:rPr>
              <w:t>анкротство-59,1</w:t>
            </w:r>
          </w:p>
        </w:tc>
      </w:tr>
      <w:tr w:rsidR="00036465" w:rsidRPr="00036465" w:rsidTr="0067131F">
        <w:tc>
          <w:tcPr>
            <w:tcW w:w="4820" w:type="dxa"/>
            <w:shd w:val="clear" w:color="auto" w:fill="auto"/>
          </w:tcPr>
          <w:p w:rsidR="00036465" w:rsidRPr="00036465" w:rsidRDefault="00036465" w:rsidP="00036465">
            <w:pPr>
              <w:suppressAutoHyphens/>
              <w:spacing w:after="0" w:line="240" w:lineRule="auto"/>
              <w:jc w:val="both"/>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 xml:space="preserve">ГУП </w:t>
            </w:r>
            <w:proofErr w:type="spellStart"/>
            <w:r w:rsidRPr="00036465">
              <w:rPr>
                <w:rFonts w:ascii="Times New Roman" w:eastAsia="Calibri" w:hAnsi="Times New Roman" w:cs="Times New Roman"/>
                <w:sz w:val="18"/>
                <w:szCs w:val="18"/>
                <w:lang w:eastAsia="ar-SA"/>
              </w:rPr>
              <w:t>ВО</w:t>
            </w:r>
            <w:proofErr w:type="gramStart"/>
            <w:r w:rsidRPr="00036465">
              <w:rPr>
                <w:rFonts w:ascii="Times New Roman" w:eastAsia="Calibri" w:hAnsi="Times New Roman" w:cs="Times New Roman"/>
                <w:sz w:val="18"/>
                <w:szCs w:val="18"/>
                <w:lang w:eastAsia="ar-SA"/>
              </w:rPr>
              <w:t>П»</w:t>
            </w:r>
            <w:proofErr w:type="gramEnd"/>
            <w:r w:rsidRPr="00036465">
              <w:rPr>
                <w:rFonts w:ascii="Times New Roman" w:eastAsia="Calibri" w:hAnsi="Times New Roman" w:cs="Times New Roman"/>
                <w:sz w:val="18"/>
                <w:szCs w:val="18"/>
                <w:lang w:eastAsia="ar-SA"/>
              </w:rPr>
              <w:t>Волгоградоблстройинвест</w:t>
            </w:r>
            <w:proofErr w:type="spellEnd"/>
            <w:r w:rsidRPr="00036465">
              <w:rPr>
                <w:rFonts w:ascii="Times New Roman" w:eastAsia="Calibri" w:hAnsi="Times New Roman" w:cs="Times New Roman"/>
                <w:sz w:val="18"/>
                <w:szCs w:val="18"/>
                <w:lang w:eastAsia="ar-SA"/>
              </w:rPr>
              <w:t>»</w:t>
            </w:r>
          </w:p>
        </w:tc>
        <w:tc>
          <w:tcPr>
            <w:tcW w:w="4394" w:type="dxa"/>
            <w:shd w:val="clear" w:color="auto" w:fill="auto"/>
          </w:tcPr>
          <w:p w:rsidR="00036465" w:rsidRPr="00036465" w:rsidRDefault="00036465" w:rsidP="00036465">
            <w:pPr>
              <w:suppressAutoHyphens/>
              <w:spacing w:after="0" w:line="240" w:lineRule="auto"/>
              <w:jc w:val="center"/>
              <w:rPr>
                <w:rFonts w:ascii="Times New Roman" w:eastAsia="Calibri" w:hAnsi="Times New Roman" w:cs="Times New Roman"/>
                <w:sz w:val="18"/>
                <w:szCs w:val="18"/>
                <w:lang w:eastAsia="ar-SA"/>
              </w:rPr>
            </w:pPr>
            <w:r w:rsidRPr="00036465">
              <w:rPr>
                <w:rFonts w:ascii="Times New Roman" w:eastAsia="Calibri" w:hAnsi="Times New Roman" w:cs="Times New Roman"/>
                <w:sz w:val="18"/>
                <w:szCs w:val="18"/>
                <w:lang w:eastAsia="ar-SA"/>
              </w:rPr>
              <w:t>1857,9 (Решение суда на 1780,1; 77,8для списания)</w:t>
            </w:r>
          </w:p>
        </w:tc>
      </w:tr>
    </w:tbl>
    <w:p w:rsidR="00036465" w:rsidRPr="00036465" w:rsidRDefault="00036465" w:rsidP="00036465">
      <w:pPr>
        <w:suppressAutoHyphens/>
        <w:spacing w:after="0" w:line="240" w:lineRule="auto"/>
        <w:jc w:val="both"/>
        <w:rPr>
          <w:rFonts w:ascii="Times New Roman" w:eastAsia="Times New Roman" w:hAnsi="Times New Roman" w:cs="Times New Roman"/>
          <w:sz w:val="18"/>
          <w:szCs w:val="18"/>
          <w:highlight w:val="yellow"/>
          <w:lang w:eastAsia="ar-SA"/>
        </w:rPr>
      </w:pPr>
    </w:p>
    <w:p w:rsidR="00036465" w:rsidRPr="00036465" w:rsidRDefault="00036465" w:rsidP="00036465">
      <w:pPr>
        <w:suppressAutoHyphens/>
        <w:spacing w:after="0" w:line="240" w:lineRule="auto"/>
        <w:jc w:val="both"/>
        <w:rPr>
          <w:rFonts w:ascii="Times New Roman" w:eastAsia="Times New Roman" w:hAnsi="Times New Roman" w:cs="Times New Roman"/>
          <w:sz w:val="24"/>
          <w:szCs w:val="24"/>
          <w:lang w:eastAsia="ar-SA"/>
        </w:rPr>
      </w:pPr>
      <w:r w:rsidRPr="00036465">
        <w:rPr>
          <w:rFonts w:ascii="Times New Roman" w:hAnsi="Times New Roman" w:cs="Times New Roman"/>
          <w:sz w:val="24"/>
          <w:szCs w:val="24"/>
        </w:rPr>
        <w:t xml:space="preserve">        Предъявлено претензий на 01.11.2023 года по аренной плате на сумму 12978,3 </w:t>
      </w:r>
      <w:proofErr w:type="spellStart"/>
      <w:r w:rsidRPr="00036465">
        <w:rPr>
          <w:rFonts w:ascii="Times New Roman" w:hAnsi="Times New Roman" w:cs="Times New Roman"/>
          <w:sz w:val="24"/>
          <w:szCs w:val="24"/>
        </w:rPr>
        <w:t>тыс</w:t>
      </w:r>
      <w:proofErr w:type="gramStart"/>
      <w:r w:rsidRPr="00036465">
        <w:rPr>
          <w:rFonts w:ascii="Times New Roman" w:hAnsi="Times New Roman" w:cs="Times New Roman"/>
          <w:sz w:val="24"/>
          <w:szCs w:val="24"/>
        </w:rPr>
        <w:t>.р</w:t>
      </w:r>
      <w:proofErr w:type="gramEnd"/>
      <w:r w:rsidRPr="00036465">
        <w:rPr>
          <w:rFonts w:ascii="Times New Roman" w:hAnsi="Times New Roman" w:cs="Times New Roman"/>
          <w:sz w:val="24"/>
          <w:szCs w:val="24"/>
        </w:rPr>
        <w:t>уб</w:t>
      </w:r>
      <w:proofErr w:type="spellEnd"/>
      <w:r w:rsidRPr="00036465">
        <w:rPr>
          <w:rFonts w:ascii="Times New Roman" w:hAnsi="Times New Roman" w:cs="Times New Roman"/>
          <w:sz w:val="24"/>
          <w:szCs w:val="24"/>
        </w:rPr>
        <w:t xml:space="preserve">., удовлетворено претензий на сумму 3745,9 тыс. руб., предъявлено исков на сумму 8861,1 тыс. руб., удовлетворено на сумму 6393,0 </w:t>
      </w:r>
      <w:proofErr w:type="spellStart"/>
      <w:r w:rsidRPr="00036465">
        <w:rPr>
          <w:rFonts w:ascii="Times New Roman" w:hAnsi="Times New Roman" w:cs="Times New Roman"/>
          <w:sz w:val="24"/>
          <w:szCs w:val="24"/>
        </w:rPr>
        <w:t>тыс.руб</w:t>
      </w:r>
      <w:proofErr w:type="spellEnd"/>
      <w:r w:rsidRPr="00036465">
        <w:rPr>
          <w:rFonts w:ascii="Times New Roman" w:hAnsi="Times New Roman" w:cs="Times New Roman"/>
          <w:sz w:val="24"/>
          <w:szCs w:val="24"/>
        </w:rPr>
        <w:t xml:space="preserve">., поступило в бюджет 1336,9 </w:t>
      </w:r>
      <w:proofErr w:type="spellStart"/>
      <w:r w:rsidRPr="00036465">
        <w:rPr>
          <w:rFonts w:ascii="Times New Roman" w:hAnsi="Times New Roman" w:cs="Times New Roman"/>
          <w:sz w:val="24"/>
          <w:szCs w:val="24"/>
        </w:rPr>
        <w:t>тыс.руб</w:t>
      </w:r>
      <w:proofErr w:type="spellEnd"/>
      <w:r w:rsidRPr="00036465">
        <w:rPr>
          <w:rFonts w:ascii="Times New Roman" w:hAnsi="Times New Roman" w:cs="Times New Roman"/>
          <w:sz w:val="24"/>
          <w:szCs w:val="24"/>
        </w:rPr>
        <w:t xml:space="preserve">.  Наличие задолженности, в том числе отработанной не в полном объеме, свидетельствует о том, что администрирование данного платежа администрацией городского округа осуществляется на недостаточном уровне. Длительный временной промежуток между сроком образования задолженности и направления пакета документов в правовой отдел для обращения в суд приводит к риску введения у должника процедуры банкротства или ликвидации.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Согласно оценке поступлений, в 2023 году, в бюджет до конца года должно поступить порядка 21169,4 тыс. руб. Планируемые назначения по арендной плате за земельные участки на 2023 год составляют 118359,2 тыс. руб., т.е. до конца года должно поступить порядка 17,9 % платежей. В </w:t>
      </w:r>
      <w:r w:rsidRPr="00036465">
        <w:rPr>
          <w:rFonts w:ascii="Times New Roman" w:eastAsia="Times New Roman" w:hAnsi="Times New Roman" w:cs="Times New Roman"/>
          <w:sz w:val="24"/>
          <w:szCs w:val="24"/>
          <w:lang w:val="en-US" w:eastAsia="ar-SA"/>
        </w:rPr>
        <w:t>IV</w:t>
      </w:r>
      <w:r w:rsidRPr="00036465">
        <w:rPr>
          <w:rFonts w:ascii="Times New Roman" w:eastAsia="Times New Roman" w:hAnsi="Times New Roman" w:cs="Times New Roman"/>
          <w:sz w:val="24"/>
          <w:szCs w:val="24"/>
          <w:lang w:eastAsia="ar-SA"/>
        </w:rPr>
        <w:t xml:space="preserve"> квартале 2019, 2020, 2021 и 2022 годов в бюджет поступало аренды за землю 28,1%, 31,5%, 33,5%, 44,2% плановых назначений соответственно. Прогнозные показатели поступлений по арендной плате за землю в 2023 и 2024  годах  КСК считает обоснованными.  </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Доходы от продажи материальных и нематериальных активов</w:t>
      </w:r>
    </w:p>
    <w:p w:rsidR="00036465" w:rsidRPr="00036465" w:rsidRDefault="00036465" w:rsidP="00036465">
      <w:pPr>
        <w:suppressAutoHyphens/>
        <w:spacing w:after="0"/>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Поступление доходов от продажи материальных и нематериальных активов на 2024  год планируется в сумме 7454,0 тыс. руб., в том числе:</w:t>
      </w:r>
    </w:p>
    <w:p w:rsidR="00036465" w:rsidRPr="00036465" w:rsidRDefault="00036465" w:rsidP="00036465">
      <w:pPr>
        <w:autoSpaceDE w:val="0"/>
        <w:autoSpaceDN w:val="0"/>
        <w:adjustRightInd w:val="0"/>
        <w:spacing w:after="0" w:line="240" w:lineRule="auto"/>
        <w:ind w:firstLine="709"/>
        <w:jc w:val="both"/>
        <w:rPr>
          <w:rFonts w:ascii="Times New Roman" w:hAnsi="Times New Roman" w:cs="Times New Roman"/>
          <w:sz w:val="24"/>
          <w:szCs w:val="24"/>
        </w:rPr>
      </w:pPr>
      <w:r w:rsidRPr="00036465">
        <w:rPr>
          <w:rFonts w:ascii="Times New Roman" w:hAnsi="Times New Roman" w:cs="Times New Roman"/>
          <w:i/>
          <w:sz w:val="24"/>
          <w:szCs w:val="24"/>
        </w:rPr>
        <w:t>- от продажи имущества</w:t>
      </w:r>
      <w:r w:rsidRPr="00036465">
        <w:rPr>
          <w:rFonts w:ascii="Times New Roman" w:hAnsi="Times New Roman" w:cs="Times New Roman"/>
          <w:sz w:val="24"/>
          <w:szCs w:val="24"/>
        </w:rPr>
        <w:t xml:space="preserve">   - 3 700,0 тыс. руб.; </w:t>
      </w:r>
    </w:p>
    <w:p w:rsidR="00036465" w:rsidRPr="00036465" w:rsidRDefault="00036465" w:rsidP="00036465">
      <w:pPr>
        <w:autoSpaceDE w:val="0"/>
        <w:autoSpaceDN w:val="0"/>
        <w:adjustRightInd w:val="0"/>
        <w:spacing w:after="0" w:line="240" w:lineRule="auto"/>
        <w:ind w:firstLine="709"/>
        <w:jc w:val="both"/>
        <w:rPr>
          <w:rFonts w:ascii="Times New Roman" w:hAnsi="Times New Roman" w:cs="Times New Roman"/>
          <w:sz w:val="24"/>
          <w:szCs w:val="24"/>
        </w:rPr>
      </w:pPr>
      <w:r w:rsidRPr="00036465">
        <w:rPr>
          <w:rFonts w:ascii="Times New Roman" w:hAnsi="Times New Roman" w:cs="Times New Roman"/>
          <w:sz w:val="24"/>
          <w:szCs w:val="24"/>
        </w:rPr>
        <w:t>На плановый период суммы поступлений определяются  в соответствии с прогнозным планом приватизации муниципального имущества на 2024 -2025 годы.</w:t>
      </w:r>
    </w:p>
    <w:p w:rsidR="00036465" w:rsidRPr="00036465" w:rsidRDefault="00036465" w:rsidP="00036465">
      <w:pPr>
        <w:autoSpaceDE w:val="0"/>
        <w:autoSpaceDN w:val="0"/>
        <w:adjustRightInd w:val="0"/>
        <w:spacing w:after="0" w:line="240" w:lineRule="auto"/>
        <w:ind w:firstLine="709"/>
        <w:jc w:val="both"/>
        <w:rPr>
          <w:rFonts w:ascii="Times New Roman" w:hAnsi="Times New Roman" w:cs="Times New Roman"/>
          <w:sz w:val="24"/>
          <w:szCs w:val="24"/>
        </w:rPr>
      </w:pPr>
      <w:r w:rsidRPr="00036465">
        <w:rPr>
          <w:rFonts w:ascii="Times New Roman" w:hAnsi="Times New Roman" w:cs="Times New Roman"/>
          <w:i/>
          <w:sz w:val="24"/>
          <w:szCs w:val="24"/>
        </w:rPr>
        <w:t>- от продажи земельных участков</w:t>
      </w:r>
      <w:r w:rsidRPr="00036465">
        <w:rPr>
          <w:rFonts w:ascii="Times New Roman" w:hAnsi="Times New Roman" w:cs="Times New Roman"/>
          <w:sz w:val="24"/>
          <w:szCs w:val="24"/>
        </w:rPr>
        <w:t xml:space="preserve">  - 3 754,0 тыс. руб.;</w:t>
      </w:r>
    </w:p>
    <w:p w:rsidR="00036465" w:rsidRPr="00036465" w:rsidRDefault="00036465" w:rsidP="00036465">
      <w:pPr>
        <w:autoSpaceDE w:val="0"/>
        <w:autoSpaceDN w:val="0"/>
        <w:adjustRightInd w:val="0"/>
        <w:spacing w:after="0" w:line="240" w:lineRule="auto"/>
        <w:ind w:firstLine="709"/>
        <w:jc w:val="both"/>
        <w:rPr>
          <w:rFonts w:ascii="Times New Roman" w:hAnsi="Times New Roman" w:cs="Times New Roman"/>
          <w:sz w:val="24"/>
          <w:szCs w:val="24"/>
        </w:rPr>
      </w:pPr>
      <w:r w:rsidRPr="00036465">
        <w:rPr>
          <w:rFonts w:ascii="Times New Roman" w:hAnsi="Times New Roman" w:cs="Times New Roman"/>
          <w:sz w:val="24"/>
          <w:szCs w:val="24"/>
        </w:rPr>
        <w:t>Прогнозируемые доходы от продажи земельных участков определены  на основе  фактических  поступлений в бюджет за выкуп земельных участков за 9 месяцев 2023 года и оценки поступлений за 2023 год с учетом поданных физическими и юридическими лицами заявлений на выкуп.</w:t>
      </w: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Доходы от перечисления части прибыли муниципальных унитарных предприятий</w:t>
      </w: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p>
    <w:p w:rsidR="00036465" w:rsidRPr="00036465" w:rsidRDefault="00036465" w:rsidP="00036465">
      <w:pPr>
        <w:widowControl w:val="0"/>
        <w:autoSpaceDE w:val="0"/>
        <w:autoSpaceDN w:val="0"/>
        <w:adjustRightInd w:val="0"/>
        <w:spacing w:after="0" w:line="240" w:lineRule="auto"/>
        <w:jc w:val="both"/>
        <w:rPr>
          <w:rFonts w:ascii="Times New Roman" w:hAnsi="Times New Roman" w:cs="Times New Roman"/>
          <w:sz w:val="24"/>
          <w:szCs w:val="24"/>
        </w:rPr>
      </w:pPr>
      <w:r w:rsidRPr="00036465">
        <w:rPr>
          <w:rFonts w:ascii="Times New Roman" w:eastAsia="Times New Roman" w:hAnsi="Times New Roman" w:cs="Times New Roman"/>
          <w:b/>
          <w:sz w:val="24"/>
          <w:szCs w:val="24"/>
          <w:lang w:eastAsia="ar-SA"/>
        </w:rPr>
        <w:tab/>
      </w:r>
      <w:r w:rsidRPr="00036465">
        <w:rPr>
          <w:rFonts w:ascii="Times New Roman" w:eastAsia="Times New Roman" w:hAnsi="Times New Roman" w:cs="Times New Roman"/>
          <w:sz w:val="24"/>
          <w:szCs w:val="24"/>
          <w:lang w:eastAsia="ar-SA"/>
        </w:rPr>
        <w:t xml:space="preserve">Доходы от перечисления части прибыли МУП, в 2024 году, планируются в сумме 1300,0 тыс. руб. (+0,1% от суммы 1298,8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поступлений 2023года). Плановая сумма дохода рассчитана, исходя из прогнозируемой чистой прибыли МУП, по итогам финансово-хозяйственной деятельности за 2023 год и установленного норматива отчислений.</w:t>
      </w:r>
      <w:r w:rsidRPr="00036465">
        <w:rPr>
          <w:rFonts w:ascii="Times New Roman" w:hAnsi="Times New Roman" w:cs="Times New Roman"/>
          <w:sz w:val="24"/>
          <w:szCs w:val="24"/>
        </w:rPr>
        <w:t xml:space="preserve"> </w:t>
      </w:r>
    </w:p>
    <w:p w:rsidR="00036465" w:rsidRPr="00036465" w:rsidRDefault="00036465" w:rsidP="00036465">
      <w:pPr>
        <w:widowControl w:val="0"/>
        <w:autoSpaceDE w:val="0"/>
        <w:autoSpaceDN w:val="0"/>
        <w:adjustRightInd w:val="0"/>
        <w:spacing w:after="0" w:line="240" w:lineRule="auto"/>
        <w:jc w:val="both"/>
        <w:rPr>
          <w:rFonts w:ascii="Times New Roman" w:hAnsi="Times New Roman" w:cs="Times New Roman"/>
          <w:sz w:val="24"/>
          <w:szCs w:val="24"/>
        </w:rPr>
      </w:pPr>
      <w:r w:rsidRPr="00036465">
        <w:rPr>
          <w:rFonts w:ascii="Times New Roman" w:hAnsi="Times New Roman" w:cs="Times New Roman"/>
          <w:sz w:val="24"/>
          <w:szCs w:val="24"/>
        </w:rPr>
        <w:t xml:space="preserve">          </w:t>
      </w:r>
      <w:proofErr w:type="gramStart"/>
      <w:r w:rsidRPr="00036465">
        <w:rPr>
          <w:rFonts w:ascii="Times New Roman" w:hAnsi="Times New Roman" w:cs="Times New Roman"/>
          <w:sz w:val="24"/>
          <w:szCs w:val="24"/>
        </w:rPr>
        <w:t>Согласно</w:t>
      </w:r>
      <w:proofErr w:type="gramEnd"/>
      <w:r w:rsidRPr="00036465">
        <w:rPr>
          <w:rFonts w:ascii="Times New Roman" w:hAnsi="Times New Roman" w:cs="Times New Roman"/>
          <w:sz w:val="24"/>
          <w:szCs w:val="24"/>
        </w:rPr>
        <w:t xml:space="preserve"> пояснительной записки  на плановый период суммы не предполагаются в связи с возможной  реорганизацией или ликвидацией муниципальных унитарных предприятий по решению учредителя, на основании изменений в федеральном законодательстве (485-ФЗ от 27.12.2019).</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2024 год  КСК считает обоснованными.</w:t>
      </w:r>
    </w:p>
    <w:p w:rsidR="00036465" w:rsidRPr="00036465" w:rsidRDefault="00036465" w:rsidP="00036465">
      <w:pPr>
        <w:suppressAutoHyphens/>
        <w:spacing w:after="0" w:line="240" w:lineRule="auto"/>
        <w:ind w:firstLine="283"/>
        <w:jc w:val="center"/>
        <w:rPr>
          <w:rFonts w:ascii="Times New Roman" w:eastAsia="Times New Roman" w:hAnsi="Times New Roman" w:cs="Times New Roman"/>
          <w:b/>
          <w:sz w:val="24"/>
          <w:szCs w:val="24"/>
          <w:lang w:eastAsia="ar-SA"/>
        </w:rPr>
      </w:pPr>
    </w:p>
    <w:p w:rsidR="00036465" w:rsidRPr="00036465" w:rsidRDefault="00036465" w:rsidP="00036465">
      <w:pPr>
        <w:suppressAutoHyphens/>
        <w:spacing w:after="0"/>
        <w:ind w:firstLine="283"/>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Доходы от сдачи в аренду муниципального имущества (прочие поступления от использования имущества)</w:t>
      </w:r>
    </w:p>
    <w:p w:rsidR="00036465" w:rsidRPr="00036465" w:rsidRDefault="00036465" w:rsidP="00036465">
      <w:pPr>
        <w:suppressAutoHyphens/>
        <w:spacing w:after="0"/>
        <w:ind w:firstLine="283"/>
        <w:jc w:val="center"/>
        <w:rPr>
          <w:rFonts w:ascii="Times New Roman" w:eastAsia="Times New Roman" w:hAnsi="Times New Roman" w:cs="Times New Roman"/>
          <w:b/>
          <w:sz w:val="24"/>
          <w:szCs w:val="24"/>
          <w:lang w:eastAsia="ar-SA"/>
        </w:rPr>
      </w:pPr>
    </w:p>
    <w:p w:rsidR="00FD5DE5" w:rsidRPr="00061592" w:rsidRDefault="00FD5DE5" w:rsidP="00FD5DE5">
      <w:pPr>
        <w:suppressAutoHyphens/>
        <w:spacing w:after="0"/>
        <w:ind w:firstLine="283"/>
        <w:jc w:val="both"/>
        <w:rPr>
          <w:rFonts w:ascii="Times New Roman" w:eastAsia="Times New Roman" w:hAnsi="Times New Roman" w:cs="Times New Roman"/>
          <w:sz w:val="24"/>
          <w:szCs w:val="24"/>
          <w:lang w:eastAsia="ar-SA"/>
        </w:rPr>
      </w:pPr>
      <w:r w:rsidRPr="00061592">
        <w:rPr>
          <w:rFonts w:ascii="Times New Roman" w:eastAsia="Times New Roman" w:hAnsi="Times New Roman" w:cs="Times New Roman"/>
          <w:sz w:val="24"/>
          <w:szCs w:val="24"/>
          <w:lang w:eastAsia="ar-SA"/>
        </w:rPr>
        <w:lastRenderedPageBreak/>
        <w:t>Поступление доходов от сдачи в аренду муниципального имущества на 202</w:t>
      </w:r>
      <w:r>
        <w:rPr>
          <w:rFonts w:ascii="Times New Roman" w:eastAsia="Times New Roman" w:hAnsi="Times New Roman" w:cs="Times New Roman"/>
          <w:sz w:val="24"/>
          <w:szCs w:val="24"/>
          <w:lang w:eastAsia="ar-SA"/>
        </w:rPr>
        <w:t>4</w:t>
      </w:r>
      <w:r w:rsidRPr="00061592">
        <w:rPr>
          <w:rFonts w:ascii="Times New Roman" w:eastAsia="Times New Roman" w:hAnsi="Times New Roman" w:cs="Times New Roman"/>
          <w:sz w:val="24"/>
          <w:szCs w:val="24"/>
          <w:lang w:eastAsia="ar-SA"/>
        </w:rPr>
        <w:t xml:space="preserve"> год планируется в сумме 23</w:t>
      </w:r>
      <w:r>
        <w:rPr>
          <w:rFonts w:ascii="Times New Roman" w:eastAsia="Times New Roman" w:hAnsi="Times New Roman" w:cs="Times New Roman"/>
          <w:sz w:val="24"/>
          <w:szCs w:val="24"/>
          <w:lang w:eastAsia="ar-SA"/>
        </w:rPr>
        <w:t>040</w:t>
      </w:r>
      <w:r w:rsidRPr="00061592">
        <w:rPr>
          <w:rFonts w:ascii="Times New Roman" w:eastAsia="Times New Roman" w:hAnsi="Times New Roman" w:cs="Times New Roman"/>
          <w:sz w:val="24"/>
          <w:szCs w:val="24"/>
          <w:lang w:eastAsia="ar-SA"/>
        </w:rPr>
        <w:t>,2 тыс. руб., в том числе:</w:t>
      </w:r>
    </w:p>
    <w:p w:rsidR="00FD5DE5" w:rsidRPr="00EC04B0" w:rsidRDefault="00FD5DE5" w:rsidP="00FD5DE5">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w:t>
      </w:r>
      <w:r w:rsidRPr="00EC04B0">
        <w:rPr>
          <w:rFonts w:ascii="Times New Roman" w:eastAsia="Times New Roman" w:hAnsi="Times New Roman" w:cs="Times New Roman"/>
          <w:sz w:val="24"/>
          <w:szCs w:val="24"/>
          <w:lang w:eastAsia="ar-SA"/>
        </w:rPr>
        <w:t xml:space="preserve"> договорам аренды имущества,</w:t>
      </w:r>
      <w:r>
        <w:rPr>
          <w:rFonts w:ascii="Times New Roman" w:eastAsia="Times New Roman" w:hAnsi="Times New Roman" w:cs="Times New Roman"/>
          <w:sz w:val="24"/>
          <w:szCs w:val="24"/>
          <w:lang w:eastAsia="ar-SA"/>
        </w:rPr>
        <w:t xml:space="preserve"> </w:t>
      </w:r>
      <w:r w:rsidRPr="00EC04B0">
        <w:rPr>
          <w:rFonts w:ascii="Times New Roman" w:eastAsia="Times New Roman" w:hAnsi="Times New Roman" w:cs="Times New Roman"/>
          <w:sz w:val="24"/>
          <w:szCs w:val="24"/>
          <w:lang w:eastAsia="ar-SA"/>
        </w:rPr>
        <w:t>составляющего казну, которые будут действовать в 202</w:t>
      </w:r>
      <w:r>
        <w:rPr>
          <w:rFonts w:ascii="Times New Roman" w:eastAsia="Times New Roman" w:hAnsi="Times New Roman" w:cs="Times New Roman"/>
          <w:sz w:val="24"/>
          <w:szCs w:val="24"/>
          <w:lang w:eastAsia="ar-SA"/>
        </w:rPr>
        <w:t>4</w:t>
      </w:r>
      <w:r w:rsidRPr="00EC04B0">
        <w:rPr>
          <w:rFonts w:ascii="Times New Roman" w:eastAsia="Times New Roman" w:hAnsi="Times New Roman" w:cs="Times New Roman"/>
          <w:sz w:val="24"/>
          <w:szCs w:val="24"/>
          <w:lang w:eastAsia="ar-SA"/>
        </w:rPr>
        <w:t xml:space="preserve"> г. </w:t>
      </w:r>
      <w:r>
        <w:rPr>
          <w:rFonts w:ascii="Times New Roman" w:eastAsia="Times New Roman" w:hAnsi="Times New Roman" w:cs="Times New Roman"/>
          <w:sz w:val="24"/>
          <w:szCs w:val="24"/>
          <w:lang w:eastAsia="ar-SA"/>
        </w:rPr>
        <w:t>60</w:t>
      </w:r>
      <w:r w:rsidRPr="00EC04B0">
        <w:rPr>
          <w:rFonts w:ascii="Times New Roman" w:eastAsia="Times New Roman" w:hAnsi="Times New Roman" w:cs="Times New Roman"/>
          <w:sz w:val="24"/>
          <w:szCs w:val="24"/>
          <w:lang w:eastAsia="ar-SA"/>
        </w:rPr>
        <w:t>00,0 тыс. руб.;</w:t>
      </w:r>
    </w:p>
    <w:p w:rsidR="00FD5DE5" w:rsidRPr="00EC04B0" w:rsidRDefault="00FD5DE5" w:rsidP="00FD5DE5">
      <w:pPr>
        <w:suppressAutoHyphens/>
        <w:spacing w:after="0"/>
        <w:jc w:val="both"/>
        <w:rPr>
          <w:rFonts w:ascii="Times New Roman" w:eastAsia="Times New Roman" w:hAnsi="Times New Roman" w:cs="Times New Roman"/>
          <w:sz w:val="24"/>
          <w:szCs w:val="24"/>
          <w:lang w:eastAsia="ar-SA"/>
        </w:rPr>
      </w:pPr>
      <w:r w:rsidRPr="00EC04B0">
        <w:rPr>
          <w:rFonts w:ascii="Times New Roman" w:eastAsia="Times New Roman" w:hAnsi="Times New Roman" w:cs="Times New Roman"/>
          <w:sz w:val="24"/>
          <w:szCs w:val="24"/>
          <w:lang w:eastAsia="ar-SA"/>
        </w:rPr>
        <w:t xml:space="preserve"> - ожидаемые плановые назначения по поступлениям оплаты по договорам социального найма объектов муниципального жилого фонда 588,0 тыс. руб.;</w:t>
      </w:r>
    </w:p>
    <w:p w:rsidR="00FD5DE5" w:rsidRPr="00EC04B0" w:rsidRDefault="00FD5DE5" w:rsidP="00FD5DE5">
      <w:pPr>
        <w:suppressAutoHyphens/>
        <w:spacing w:after="0"/>
        <w:jc w:val="both"/>
        <w:rPr>
          <w:rFonts w:ascii="Times New Roman" w:eastAsia="Times New Roman" w:hAnsi="Times New Roman" w:cs="Times New Roman"/>
          <w:sz w:val="24"/>
          <w:szCs w:val="24"/>
          <w:lang w:eastAsia="ar-SA"/>
        </w:rPr>
      </w:pPr>
      <w:r w:rsidRPr="00EC04B0">
        <w:rPr>
          <w:rFonts w:ascii="Times New Roman" w:eastAsia="Times New Roman" w:hAnsi="Times New Roman" w:cs="Times New Roman"/>
          <w:sz w:val="24"/>
          <w:szCs w:val="24"/>
          <w:lang w:eastAsia="ar-SA"/>
        </w:rPr>
        <w:t>-   плата за право на размещение нестационарного торгового объекта 13260,0 тыс. руб.;</w:t>
      </w:r>
    </w:p>
    <w:p w:rsidR="00FD5DE5" w:rsidRPr="00EC04B0" w:rsidRDefault="00FD5DE5" w:rsidP="00FD5DE5">
      <w:pPr>
        <w:suppressAutoHyphens/>
        <w:spacing w:after="0"/>
        <w:jc w:val="both"/>
        <w:rPr>
          <w:rFonts w:ascii="Times New Roman" w:eastAsia="Times New Roman" w:hAnsi="Times New Roman" w:cs="Times New Roman"/>
          <w:sz w:val="24"/>
          <w:szCs w:val="24"/>
          <w:lang w:eastAsia="ar-SA"/>
        </w:rPr>
      </w:pPr>
      <w:r w:rsidRPr="00EC04B0">
        <w:rPr>
          <w:rFonts w:ascii="Times New Roman" w:eastAsia="Times New Roman" w:hAnsi="Times New Roman" w:cs="Times New Roman"/>
          <w:sz w:val="24"/>
          <w:szCs w:val="24"/>
          <w:lang w:eastAsia="ar-SA"/>
        </w:rPr>
        <w:t xml:space="preserve">- от установки и эксплуатации рекламных конструкций 2132,0 тыс. руб. по </w:t>
      </w:r>
      <w:r>
        <w:rPr>
          <w:rFonts w:ascii="Times New Roman" w:eastAsia="Times New Roman" w:hAnsi="Times New Roman" w:cs="Times New Roman"/>
          <w:sz w:val="24"/>
          <w:szCs w:val="24"/>
          <w:lang w:eastAsia="ar-SA"/>
        </w:rPr>
        <w:t xml:space="preserve"> </w:t>
      </w:r>
      <w:r w:rsidRPr="00EC04B0">
        <w:rPr>
          <w:rFonts w:ascii="Times New Roman" w:eastAsia="Times New Roman" w:hAnsi="Times New Roman" w:cs="Times New Roman"/>
          <w:sz w:val="24"/>
          <w:szCs w:val="24"/>
          <w:lang w:eastAsia="ar-SA"/>
        </w:rPr>
        <w:t>действующим договорам;</w:t>
      </w:r>
    </w:p>
    <w:p w:rsidR="00FD5DE5" w:rsidRPr="00F45145" w:rsidRDefault="00FD5DE5" w:rsidP="00FD5DE5">
      <w:pPr>
        <w:suppressAutoHyphens/>
        <w:spacing w:after="0"/>
        <w:jc w:val="both"/>
        <w:rPr>
          <w:rFonts w:ascii="Times New Roman" w:eastAsia="Times New Roman" w:hAnsi="Times New Roman" w:cs="Times New Roman"/>
          <w:sz w:val="24"/>
          <w:szCs w:val="24"/>
          <w:lang w:eastAsia="ar-SA"/>
        </w:rPr>
      </w:pPr>
      <w:r w:rsidRPr="00EC04B0">
        <w:rPr>
          <w:rFonts w:ascii="Times New Roman" w:eastAsia="Times New Roman" w:hAnsi="Times New Roman" w:cs="Times New Roman"/>
          <w:sz w:val="24"/>
          <w:szCs w:val="24"/>
          <w:lang w:eastAsia="ar-SA"/>
        </w:rPr>
        <w:t>-    поступления от доходов в аренду имущества, находящегося в оперативном управлении органов управления городских округов и созданных ими учреждений (школы, СДЦ, МЦК, Технический центр) 1060,2 тыс. руб.</w:t>
      </w:r>
    </w:p>
    <w:p w:rsidR="00FD5DE5" w:rsidRPr="00F45145" w:rsidRDefault="00FD5DE5" w:rsidP="00FD5D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5145">
        <w:rPr>
          <w:rFonts w:ascii="Times New Roman" w:eastAsia="Times New Roman" w:hAnsi="Times New Roman" w:cs="Times New Roman"/>
          <w:sz w:val="24"/>
          <w:szCs w:val="24"/>
          <w:lang w:eastAsia="ar-SA"/>
        </w:rPr>
        <w:t>На</w:t>
      </w:r>
      <w:r>
        <w:rPr>
          <w:rFonts w:ascii="Times New Roman" w:eastAsia="Times New Roman" w:hAnsi="Times New Roman" w:cs="Times New Roman"/>
          <w:sz w:val="24"/>
          <w:szCs w:val="24"/>
          <w:lang w:eastAsia="ar-SA"/>
        </w:rPr>
        <w:t xml:space="preserve"> </w:t>
      </w:r>
      <w:r w:rsidRPr="00F45145">
        <w:rPr>
          <w:rFonts w:ascii="Times New Roman" w:eastAsia="Times New Roman" w:hAnsi="Times New Roman" w:cs="Times New Roman"/>
          <w:sz w:val="24"/>
          <w:szCs w:val="24"/>
          <w:lang w:eastAsia="ar-SA"/>
        </w:rPr>
        <w:t>2025 год прогноз</w:t>
      </w:r>
      <w:r>
        <w:rPr>
          <w:rFonts w:ascii="Times New Roman" w:eastAsia="Times New Roman" w:hAnsi="Times New Roman" w:cs="Times New Roman"/>
          <w:sz w:val="24"/>
          <w:szCs w:val="24"/>
          <w:lang w:eastAsia="ar-SA"/>
        </w:rPr>
        <w:t xml:space="preserve"> </w:t>
      </w:r>
      <w:r w:rsidRPr="00F45145">
        <w:rPr>
          <w:rFonts w:ascii="Times New Roman" w:eastAsia="Times New Roman" w:hAnsi="Times New Roman" w:cs="Times New Roman"/>
          <w:sz w:val="24"/>
          <w:szCs w:val="24"/>
          <w:lang w:eastAsia="ar-SA"/>
        </w:rPr>
        <w:t>поступлений доходов  в сумме</w:t>
      </w:r>
      <w:r w:rsidRPr="00F45145">
        <w:rPr>
          <w:rFonts w:ascii="Times New Roman" w:eastAsia="Calibri" w:hAnsi="Times New Roman" w:cs="Times New Roman"/>
          <w:sz w:val="24"/>
          <w:szCs w:val="24"/>
        </w:rPr>
        <w:t xml:space="preserve">  23 387,8 тыс. рублей;</w:t>
      </w:r>
    </w:p>
    <w:p w:rsidR="00FD5DE5" w:rsidRPr="00F45145" w:rsidRDefault="00FD5DE5" w:rsidP="00FD5D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5145">
        <w:rPr>
          <w:rFonts w:ascii="Times New Roman" w:eastAsia="Calibri" w:hAnsi="Times New Roman" w:cs="Times New Roman"/>
          <w:sz w:val="24"/>
          <w:szCs w:val="24"/>
        </w:rPr>
        <w:t>На  2026 год  -  23 743,4 тыс. рублей.</w:t>
      </w:r>
    </w:p>
    <w:p w:rsidR="00FD5DE5" w:rsidRPr="00F45145" w:rsidRDefault="00FD5DE5" w:rsidP="00FD5D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5145">
        <w:rPr>
          <w:rFonts w:ascii="Times New Roman" w:eastAsia="Calibri" w:hAnsi="Times New Roman" w:cs="Times New Roman"/>
          <w:sz w:val="24"/>
          <w:szCs w:val="24"/>
        </w:rPr>
        <w:t>Прогноз поступлений доходов на 2024 год от сдачи в аренду имущества, составляющего казну, определен исходя из количества переданных в аренду площадей по договорам, действующим в 2023 году</w:t>
      </w:r>
      <w:r w:rsidRPr="00F45145">
        <w:rPr>
          <w:rFonts w:ascii="Times New Roman" w:hAnsi="Times New Roman" w:cs="Times New Roman"/>
          <w:sz w:val="24"/>
          <w:szCs w:val="24"/>
        </w:rPr>
        <w:t xml:space="preserve">, которые продолжат действовать в 2024 году, </w:t>
      </w:r>
      <w:r w:rsidRPr="00F45145">
        <w:rPr>
          <w:rFonts w:ascii="Times New Roman" w:eastAsia="Calibri" w:hAnsi="Times New Roman" w:cs="Times New Roman"/>
          <w:sz w:val="24"/>
          <w:szCs w:val="24"/>
        </w:rPr>
        <w:t>и стоимостной величины</w:t>
      </w:r>
      <w:r w:rsidRPr="00F45145">
        <w:rPr>
          <w:rFonts w:ascii="Times New Roman" w:hAnsi="Times New Roman" w:cs="Times New Roman"/>
          <w:bCs/>
          <w:sz w:val="24"/>
          <w:szCs w:val="24"/>
        </w:rPr>
        <w:t xml:space="preserve"> арендной платы за 1 кв. м. по данным отчета независимого оценщика.</w:t>
      </w:r>
    </w:p>
    <w:p w:rsidR="00FD5DE5" w:rsidRPr="00F45145" w:rsidRDefault="00FD5DE5" w:rsidP="00FD5DE5">
      <w:pPr>
        <w:suppressAutoHyphens/>
        <w:spacing w:after="0"/>
        <w:jc w:val="both"/>
        <w:rPr>
          <w:rFonts w:ascii="Times New Roman" w:eastAsia="Times New Roman" w:hAnsi="Times New Roman" w:cs="Times New Roman"/>
          <w:sz w:val="24"/>
          <w:szCs w:val="24"/>
          <w:lang w:eastAsia="ar-SA"/>
        </w:rPr>
      </w:pPr>
      <w:r w:rsidRPr="00F45145">
        <w:rPr>
          <w:rFonts w:ascii="Times New Roman" w:eastAsia="Times New Roman" w:hAnsi="Times New Roman" w:cs="Times New Roman"/>
          <w:sz w:val="24"/>
          <w:szCs w:val="24"/>
          <w:lang w:eastAsia="ar-SA"/>
        </w:rPr>
        <w:t xml:space="preserve">            Прогнозные показатели поступлений по доходам от сдачи в аренду имущества  в бюджет городского округа на 2024 год и плановый период  2025-2026годов КСК считает обоснованными.</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Доходы от оказания платных услуг и компенсации затрат государства </w:t>
      </w:r>
    </w:p>
    <w:p w:rsidR="00036465" w:rsidRPr="00036465" w:rsidRDefault="00036465" w:rsidP="00036465">
      <w:pPr>
        <w:suppressAutoHyphens/>
        <w:spacing w:after="0"/>
        <w:jc w:val="both"/>
        <w:rPr>
          <w:rFonts w:ascii="Times New Roman" w:eastAsia="Times New Roman" w:hAnsi="Times New Roman" w:cs="Times New Roman"/>
          <w:b/>
          <w:sz w:val="24"/>
          <w:szCs w:val="24"/>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Оценка исполнения дохода от оказания платных услуг и компенсации затрат государства на 2023 год составляет 5617,4 тыс. руб.</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Плановые назначения по вышеуказанным доходам на 2024 год предусматриваются в размере 5155,1тыс. руб. (-8,2% к оценке исполнения за 2023 год), на 2025  и 2026 годы - 5096,8 тыс. руб. (-1,1 % к 2024 году)  и 4987,6 (-2,1 % к 2025 году) соответственно.</w:t>
      </w:r>
    </w:p>
    <w:p w:rsidR="00036465" w:rsidRPr="00036465" w:rsidRDefault="00036465" w:rsidP="00036465">
      <w:pPr>
        <w:suppressAutoHyphens/>
        <w:spacing w:after="0"/>
        <w:ind w:firstLine="283"/>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Доходы от оказания платных услуг  и компенсации затрат государства состоят </w:t>
      </w:r>
      <w:proofErr w:type="gramStart"/>
      <w:r w:rsidRPr="00036465">
        <w:rPr>
          <w:rFonts w:ascii="Times New Roman" w:eastAsia="Times New Roman" w:hAnsi="Times New Roman" w:cs="Times New Roman"/>
          <w:sz w:val="24"/>
          <w:szCs w:val="24"/>
          <w:lang w:eastAsia="ar-SA"/>
        </w:rPr>
        <w:t>из</w:t>
      </w:r>
      <w:proofErr w:type="gramEnd"/>
      <w:r w:rsidRPr="00036465">
        <w:rPr>
          <w:rFonts w:ascii="Times New Roman" w:eastAsia="Times New Roman" w:hAnsi="Times New Roman" w:cs="Times New Roman"/>
          <w:sz w:val="24"/>
          <w:szCs w:val="24"/>
          <w:lang w:eastAsia="ar-SA"/>
        </w:rPr>
        <w:t>:</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 родительской платы за присмотр и уход за ребенком в группах дошкольного образования при общеобразовательных учреждениях на 2024 год – 3972,8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.(размер родительской платы утвержден постановлением администрации от 01.12.2022 г. № 3158); - суммы доходов от оказания платных услуг школами,  Михайловским центром культуры – 797,7 тыс. руб.;</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прочих доходов </w:t>
      </w:r>
      <w:proofErr w:type="gramStart"/>
      <w:r w:rsidRPr="00036465">
        <w:rPr>
          <w:rFonts w:ascii="Times New Roman" w:eastAsia="Times New Roman" w:hAnsi="Times New Roman" w:cs="Times New Roman"/>
          <w:sz w:val="24"/>
          <w:szCs w:val="24"/>
          <w:lang w:eastAsia="ar-SA"/>
        </w:rPr>
        <w:t>от компенсации расходов бюджета по заключенным договорам возмещения затрат на коммунальные услуги арендаторами помещений с учетом индекса цен на коммунальные услуги</w:t>
      </w:r>
      <w:proofErr w:type="gramEnd"/>
      <w:r w:rsidRPr="00036465">
        <w:rPr>
          <w:rFonts w:ascii="Times New Roman" w:eastAsia="Times New Roman" w:hAnsi="Times New Roman" w:cs="Times New Roman"/>
          <w:sz w:val="24"/>
          <w:szCs w:val="24"/>
          <w:lang w:eastAsia="ar-SA"/>
        </w:rPr>
        <w:t xml:space="preserve"> на 2024 год - 384,6 тыс. руб. </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Данные поступления в 2024 году планируются на основании заключенных договоров аренды, фактического количества детей и отчетных данных об исполнении бюджета по состоянию на 01.10.2023 года.  КСК считает прогноз на 2024 год обоснованным.</w:t>
      </w:r>
    </w:p>
    <w:p w:rsidR="00036465" w:rsidRPr="00036465" w:rsidRDefault="00036465" w:rsidP="00036465">
      <w:pPr>
        <w:suppressAutoHyphens/>
        <w:spacing w:after="0"/>
        <w:ind w:firstLine="283"/>
        <w:jc w:val="both"/>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w:t>
      </w:r>
    </w:p>
    <w:p w:rsidR="00036465" w:rsidRPr="00036465" w:rsidRDefault="00036465" w:rsidP="00036465">
      <w:pPr>
        <w:suppressAutoHyphens/>
        <w:spacing w:after="0"/>
        <w:ind w:firstLine="283"/>
        <w:jc w:val="both"/>
        <w:rPr>
          <w:rFonts w:ascii="Times New Roman" w:eastAsia="Times New Roman" w:hAnsi="Times New Roman" w:cs="Times New Roman"/>
          <w:b/>
          <w:sz w:val="24"/>
          <w:szCs w:val="24"/>
          <w:lang w:eastAsia="ar-SA"/>
        </w:rPr>
      </w:pPr>
      <w:r w:rsidRPr="00036465">
        <w:rPr>
          <w:rFonts w:ascii="Times New Roman" w:eastAsia="Times New Roman" w:hAnsi="Times New Roman" w:cs="Times New Roman"/>
          <w:b/>
          <w:sz w:val="24"/>
          <w:szCs w:val="24"/>
          <w:lang w:eastAsia="ar-SA"/>
        </w:rPr>
        <w:t xml:space="preserve">                                 Безвозмездные поступления</w:t>
      </w:r>
    </w:p>
    <w:p w:rsidR="00036465" w:rsidRPr="00036465" w:rsidRDefault="00036465" w:rsidP="00036465">
      <w:pPr>
        <w:suppressAutoHyphens/>
        <w:spacing w:after="0"/>
        <w:ind w:firstLine="283"/>
        <w:jc w:val="both"/>
        <w:rPr>
          <w:rFonts w:ascii="Times New Roman" w:eastAsia="Times New Roman" w:hAnsi="Times New Roman" w:cs="Times New Roman"/>
          <w:b/>
          <w:sz w:val="24"/>
          <w:szCs w:val="24"/>
          <w:u w:val="single"/>
          <w:lang w:eastAsia="ar-SA"/>
        </w:rPr>
      </w:pP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lastRenderedPageBreak/>
        <w:t xml:space="preserve">            Проектом решения о бюджете общий объем безвозмездных поступлений в 2024 году планируется в сумме 1669046,7тыс. руб., в том числе за счет пожертвований от юридических и физических лиц – 2917,6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что составляет 111,8% к оценке безвозмездных поступлений 2023 года.</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Безвозмездные поступления включают в себя:</w:t>
      </w:r>
    </w:p>
    <w:p w:rsidR="00036465" w:rsidRPr="00036465" w:rsidRDefault="00036465" w:rsidP="00036465">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субвенции  840978,9 тыс. руб.,</w:t>
      </w:r>
    </w:p>
    <w:p w:rsidR="00036465" w:rsidRPr="00036465" w:rsidRDefault="00036465" w:rsidP="00036465">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субсидии    825031,0  тыс. руб.,</w:t>
      </w:r>
    </w:p>
    <w:p w:rsidR="00036465" w:rsidRPr="00036465" w:rsidRDefault="00036465" w:rsidP="00036465">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иные межбюджетные трансферты 119,2 тыс. руб.,</w:t>
      </w:r>
    </w:p>
    <w:p w:rsidR="00036465" w:rsidRPr="00036465" w:rsidRDefault="00036465" w:rsidP="00036465">
      <w:pPr>
        <w:numPr>
          <w:ilvl w:val="0"/>
          <w:numId w:val="6"/>
        </w:numPr>
        <w:tabs>
          <w:tab w:val="left" w:pos="1320"/>
        </w:tabs>
        <w:suppressAutoHyphens/>
        <w:spacing w:after="0"/>
        <w:ind w:left="1177"/>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прочие безвозмездные поступления 2917,6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w:t>
      </w:r>
    </w:p>
    <w:p w:rsidR="00036465" w:rsidRPr="00036465" w:rsidRDefault="00036465" w:rsidP="00036465">
      <w:pPr>
        <w:suppressAutoHyphens/>
        <w:spacing w:after="0"/>
        <w:jc w:val="both"/>
        <w:rPr>
          <w:rFonts w:ascii="Times New Roman" w:eastAsia="Times New Roman" w:hAnsi="Times New Roman" w:cs="Times New Roman"/>
          <w:sz w:val="24"/>
          <w:szCs w:val="24"/>
          <w:lang w:eastAsia="ar-SA"/>
        </w:rPr>
      </w:pPr>
      <w:proofErr w:type="gramStart"/>
      <w:r w:rsidRPr="00036465">
        <w:rPr>
          <w:rFonts w:ascii="Times New Roman" w:eastAsia="Times New Roman" w:hAnsi="Times New Roman" w:cs="Times New Roman"/>
          <w:sz w:val="24"/>
          <w:szCs w:val="24"/>
          <w:lang w:eastAsia="ar-SA"/>
        </w:rPr>
        <w:t xml:space="preserve">Следует отметить, что расходы на выполнение передаваемых полномочий Волгоградской области и на </w:t>
      </w:r>
      <w:proofErr w:type="spellStart"/>
      <w:r w:rsidRPr="00036465">
        <w:rPr>
          <w:rFonts w:ascii="Times New Roman" w:eastAsia="Times New Roman" w:hAnsi="Times New Roman" w:cs="Times New Roman"/>
          <w:sz w:val="24"/>
          <w:szCs w:val="24"/>
          <w:lang w:eastAsia="ar-SA"/>
        </w:rPr>
        <w:t>софинансирование</w:t>
      </w:r>
      <w:proofErr w:type="spellEnd"/>
      <w:r w:rsidRPr="00036465">
        <w:rPr>
          <w:rFonts w:ascii="Times New Roman" w:eastAsia="Times New Roman" w:hAnsi="Times New Roman" w:cs="Times New Roman"/>
          <w:sz w:val="24"/>
          <w:szCs w:val="24"/>
          <w:lang w:eastAsia="ar-SA"/>
        </w:rPr>
        <w:t xml:space="preserve"> социальных расходов запланированы в соответствии с предусмотренными проектом Закона Волгоградской области об областном бюджете на 2024-2026 годы объемами и направлениями межбюджетных трансфертов.</w:t>
      </w:r>
      <w:proofErr w:type="gramEnd"/>
    </w:p>
    <w:p w:rsidR="00036465" w:rsidRPr="00036465" w:rsidRDefault="00036465" w:rsidP="00036465">
      <w:pPr>
        <w:suppressAutoHyphens/>
        <w:spacing w:after="0"/>
        <w:ind w:firstLine="140"/>
        <w:jc w:val="both"/>
        <w:rPr>
          <w:rFonts w:ascii="Times New Roman" w:eastAsia="Times New Roman" w:hAnsi="Times New Roman" w:cs="Times New Roman"/>
          <w:sz w:val="24"/>
          <w:szCs w:val="24"/>
          <w:lang w:eastAsia="ar-SA"/>
        </w:rPr>
      </w:pPr>
      <w:r w:rsidRPr="00036465">
        <w:rPr>
          <w:rFonts w:ascii="Times New Roman" w:eastAsia="Times New Roman" w:hAnsi="Times New Roman" w:cs="Times New Roman"/>
          <w:sz w:val="24"/>
          <w:szCs w:val="24"/>
          <w:lang w:eastAsia="ar-SA"/>
        </w:rPr>
        <w:t xml:space="preserve">         При рассмотрении проекта бюджета на очередной финансовый год, видно, что объем безвозмездных поступлений в абсолютном значении  выше на 127403,2 </w:t>
      </w:r>
      <w:proofErr w:type="spellStart"/>
      <w:r w:rsidRPr="00036465">
        <w:rPr>
          <w:rFonts w:ascii="Times New Roman" w:eastAsia="Times New Roman" w:hAnsi="Times New Roman" w:cs="Times New Roman"/>
          <w:sz w:val="24"/>
          <w:szCs w:val="24"/>
          <w:lang w:eastAsia="ar-SA"/>
        </w:rPr>
        <w:t>тыс</w:t>
      </w:r>
      <w:proofErr w:type="gramStart"/>
      <w:r w:rsidRPr="00036465">
        <w:rPr>
          <w:rFonts w:ascii="Times New Roman" w:eastAsia="Times New Roman" w:hAnsi="Times New Roman" w:cs="Times New Roman"/>
          <w:sz w:val="24"/>
          <w:szCs w:val="24"/>
          <w:lang w:eastAsia="ar-SA"/>
        </w:rPr>
        <w:t>.р</w:t>
      </w:r>
      <w:proofErr w:type="gramEnd"/>
      <w:r w:rsidRPr="00036465">
        <w:rPr>
          <w:rFonts w:ascii="Times New Roman" w:eastAsia="Times New Roman" w:hAnsi="Times New Roman" w:cs="Times New Roman"/>
          <w:sz w:val="24"/>
          <w:szCs w:val="24"/>
          <w:lang w:eastAsia="ar-SA"/>
        </w:rPr>
        <w:t>уб</w:t>
      </w:r>
      <w:proofErr w:type="spellEnd"/>
      <w:r w:rsidRPr="00036465">
        <w:rPr>
          <w:rFonts w:ascii="Times New Roman" w:eastAsia="Times New Roman" w:hAnsi="Times New Roman" w:cs="Times New Roman"/>
          <w:sz w:val="24"/>
          <w:szCs w:val="24"/>
          <w:lang w:eastAsia="ar-SA"/>
        </w:rPr>
        <w:t>., чем объем поступлений, который прогнозировался изначально в предыдущем году. Из предусмотренных в 2023 году средств: - субсидии – 722615,1 тыс. руб. (в 2022 году при внесении проекта бюджета – 451603,5 тыс. руб.); - субвенции – 780650,1 тыс. руб. (в 2022 году при внесении проекта бюджета – 701340,0 тыс. рублей) ; - иные межбюджетные трансферты –38378,3 тыс. руб</w:t>
      </w:r>
      <w:proofErr w:type="gramStart"/>
      <w:r w:rsidRPr="00036465">
        <w:rPr>
          <w:rFonts w:ascii="Times New Roman" w:eastAsia="Times New Roman" w:hAnsi="Times New Roman" w:cs="Times New Roman"/>
          <w:sz w:val="24"/>
          <w:szCs w:val="24"/>
          <w:lang w:eastAsia="ar-SA"/>
        </w:rPr>
        <w:t>.(</w:t>
      </w:r>
      <w:proofErr w:type="gramEnd"/>
      <w:r w:rsidRPr="00036465">
        <w:rPr>
          <w:rFonts w:ascii="Times New Roman" w:eastAsia="Times New Roman" w:hAnsi="Times New Roman" w:cs="Times New Roman"/>
          <w:sz w:val="24"/>
          <w:szCs w:val="24"/>
          <w:lang w:eastAsia="ar-SA"/>
        </w:rPr>
        <w:t xml:space="preserve"> в 2022 году при внесении проекта бюджета – 37670,2 тыс. руб.). Потенциально безвозмездные доходы бюджета городского округа, в 2024 году, как и в предыдущие годы, могут быть увеличены, что приведет к соответствующим поправкам, как доходной части бюджета городского округа, так и расходной. В 2023 году оценка безвозмездных поступлений составляет 1492641,5 тыс. руб., т.е. снижение поступлений относительно первоначального прогноза в течение года ожидается на сумму 49002,0 тыс. руб., или на (-3,2%).</w:t>
      </w:r>
    </w:p>
    <w:p w:rsidR="00036465" w:rsidRPr="00664C60" w:rsidRDefault="00036465" w:rsidP="004F6BF5">
      <w:pPr>
        <w:widowControl w:val="0"/>
        <w:spacing w:after="0"/>
        <w:rPr>
          <w:rFonts w:ascii="Times New Roman" w:eastAsia="TimesNewRomanPSMT" w:hAnsi="Times New Roman" w:cs="Times New Roman"/>
          <w:b/>
          <w:sz w:val="24"/>
          <w:szCs w:val="24"/>
        </w:rPr>
      </w:pPr>
    </w:p>
    <w:p w:rsidR="00893F3B" w:rsidRPr="00664C60" w:rsidRDefault="00893F3B" w:rsidP="00893F3B">
      <w:pPr>
        <w:widowControl w:val="0"/>
        <w:spacing w:after="0"/>
        <w:jc w:val="center"/>
        <w:rPr>
          <w:rFonts w:ascii="Times New Roman" w:eastAsia="Calibri" w:hAnsi="Times New Roman" w:cs="Times New Roman"/>
          <w:b/>
          <w:iCs/>
          <w:sz w:val="24"/>
          <w:szCs w:val="24"/>
        </w:rPr>
      </w:pPr>
      <w:r w:rsidRPr="00664C60">
        <w:rPr>
          <w:rFonts w:ascii="Times New Roman" w:eastAsia="TimesNewRomanPSMT" w:hAnsi="Times New Roman" w:cs="Times New Roman"/>
          <w:b/>
          <w:sz w:val="24"/>
          <w:szCs w:val="24"/>
        </w:rPr>
        <w:t xml:space="preserve">Общий объем и характеристика расходов бюджета </w:t>
      </w:r>
      <w:r w:rsidRPr="00664C60">
        <w:rPr>
          <w:rFonts w:ascii="Times New Roman" w:eastAsia="Calibri" w:hAnsi="Times New Roman" w:cs="Times New Roman"/>
          <w:b/>
          <w:sz w:val="24"/>
          <w:szCs w:val="24"/>
        </w:rPr>
        <w:t xml:space="preserve">городского округа город Михайловка Волгоградской области   </w:t>
      </w:r>
      <w:r w:rsidRPr="00664C60">
        <w:rPr>
          <w:rFonts w:ascii="Times New Roman" w:eastAsia="Calibri" w:hAnsi="Times New Roman" w:cs="Times New Roman"/>
          <w:b/>
          <w:iCs/>
          <w:sz w:val="24"/>
          <w:szCs w:val="24"/>
        </w:rPr>
        <w:t>на 202</w:t>
      </w:r>
      <w:r w:rsidR="00D368FB" w:rsidRPr="00664C60">
        <w:rPr>
          <w:rFonts w:ascii="Times New Roman" w:eastAsia="Calibri" w:hAnsi="Times New Roman" w:cs="Times New Roman"/>
          <w:b/>
          <w:iCs/>
          <w:sz w:val="24"/>
          <w:szCs w:val="24"/>
        </w:rPr>
        <w:t>4</w:t>
      </w:r>
      <w:r w:rsidRPr="00664C60">
        <w:rPr>
          <w:rFonts w:ascii="Times New Roman" w:eastAsia="Calibri" w:hAnsi="Times New Roman" w:cs="Times New Roman"/>
          <w:b/>
          <w:iCs/>
          <w:sz w:val="24"/>
          <w:szCs w:val="24"/>
        </w:rPr>
        <w:t xml:space="preserve"> год и на плановый период 202</w:t>
      </w:r>
      <w:r w:rsidR="00D368FB" w:rsidRPr="00664C60">
        <w:rPr>
          <w:rFonts w:ascii="Times New Roman" w:eastAsia="Calibri" w:hAnsi="Times New Roman" w:cs="Times New Roman"/>
          <w:b/>
          <w:iCs/>
          <w:sz w:val="24"/>
          <w:szCs w:val="24"/>
        </w:rPr>
        <w:t xml:space="preserve">5 и 2026 </w:t>
      </w:r>
      <w:r w:rsidRPr="00664C60">
        <w:rPr>
          <w:rFonts w:ascii="Times New Roman" w:eastAsia="Calibri" w:hAnsi="Times New Roman" w:cs="Times New Roman"/>
          <w:b/>
          <w:iCs/>
          <w:sz w:val="24"/>
          <w:szCs w:val="24"/>
        </w:rPr>
        <w:t>годов</w:t>
      </w:r>
    </w:p>
    <w:p w:rsidR="00893F3B" w:rsidRPr="00664C60" w:rsidRDefault="00893F3B" w:rsidP="00893F3B">
      <w:pPr>
        <w:suppressAutoHyphens/>
        <w:spacing w:after="0"/>
        <w:ind w:firstLine="140"/>
        <w:jc w:val="both"/>
        <w:rPr>
          <w:rFonts w:ascii="Times New Roman" w:eastAsia="Times New Roman" w:hAnsi="Times New Roman" w:cs="Times New Roman"/>
          <w:sz w:val="24"/>
          <w:szCs w:val="24"/>
          <w:lang w:eastAsia="ar-SA"/>
        </w:rPr>
      </w:pPr>
    </w:p>
    <w:p w:rsidR="00893F3B" w:rsidRPr="00664C60" w:rsidRDefault="00893F3B" w:rsidP="00893F3B">
      <w:pPr>
        <w:suppressAutoHyphens/>
        <w:spacing w:after="0"/>
        <w:ind w:firstLine="708"/>
        <w:jc w:val="both"/>
        <w:rPr>
          <w:rFonts w:ascii="Times New Roman" w:eastAsia="Times New Roman" w:hAnsi="Times New Roman" w:cs="Times New Roman"/>
          <w:sz w:val="24"/>
          <w:szCs w:val="24"/>
          <w:lang w:eastAsia="ar-SA"/>
        </w:rPr>
      </w:pPr>
      <w:r w:rsidRPr="00664C60">
        <w:rPr>
          <w:rFonts w:ascii="Times New Roman" w:eastAsia="Times New Roman" w:hAnsi="Times New Roman" w:cs="Times New Roman"/>
          <w:sz w:val="24"/>
          <w:szCs w:val="24"/>
          <w:lang w:eastAsia="ar-SA"/>
        </w:rPr>
        <w:t>Общий объем расходов бюджета городского округа город Михайловка в 202</w:t>
      </w:r>
      <w:r w:rsidR="00EB3CEF" w:rsidRPr="00664C60">
        <w:rPr>
          <w:rFonts w:ascii="Times New Roman" w:eastAsia="Times New Roman" w:hAnsi="Times New Roman" w:cs="Times New Roman"/>
          <w:sz w:val="24"/>
          <w:szCs w:val="24"/>
          <w:lang w:eastAsia="ar-SA"/>
        </w:rPr>
        <w:t>4</w:t>
      </w:r>
      <w:r w:rsidRPr="00664C60">
        <w:rPr>
          <w:rFonts w:ascii="Times New Roman" w:eastAsia="Times New Roman" w:hAnsi="Times New Roman" w:cs="Times New Roman"/>
          <w:sz w:val="24"/>
          <w:szCs w:val="24"/>
          <w:lang w:eastAsia="ar-SA"/>
        </w:rPr>
        <w:t xml:space="preserve"> году прогнозируется в сумме </w:t>
      </w:r>
      <w:r w:rsidR="00EB3CEF" w:rsidRPr="00664C60">
        <w:rPr>
          <w:rFonts w:ascii="Times New Roman" w:eastAsia="Times New Roman" w:hAnsi="Times New Roman" w:cs="Times New Roman"/>
          <w:sz w:val="24"/>
          <w:szCs w:val="24"/>
          <w:lang w:eastAsia="ar-SA"/>
        </w:rPr>
        <w:t>2 542 146,9</w:t>
      </w:r>
      <w:r w:rsidRPr="00664C60">
        <w:rPr>
          <w:rFonts w:ascii="Times New Roman" w:eastAsia="Times New Roman" w:hAnsi="Times New Roman" w:cs="Times New Roman"/>
          <w:sz w:val="24"/>
          <w:szCs w:val="24"/>
          <w:lang w:eastAsia="ar-SA"/>
        </w:rPr>
        <w:t xml:space="preserve"> тыс. рублей, в 202</w:t>
      </w:r>
      <w:r w:rsidR="00EB3CEF" w:rsidRPr="00664C60">
        <w:rPr>
          <w:rFonts w:ascii="Times New Roman" w:eastAsia="Times New Roman" w:hAnsi="Times New Roman" w:cs="Times New Roman"/>
          <w:sz w:val="24"/>
          <w:szCs w:val="24"/>
          <w:lang w:eastAsia="ar-SA"/>
        </w:rPr>
        <w:t>5</w:t>
      </w:r>
      <w:r w:rsidRPr="00664C60">
        <w:rPr>
          <w:rFonts w:ascii="Times New Roman" w:eastAsia="Times New Roman" w:hAnsi="Times New Roman" w:cs="Times New Roman"/>
          <w:sz w:val="24"/>
          <w:szCs w:val="24"/>
          <w:lang w:eastAsia="ar-SA"/>
        </w:rPr>
        <w:t xml:space="preserve"> году расходы прогнозируются в сумме </w:t>
      </w:r>
      <w:r w:rsidR="00EB3CEF" w:rsidRPr="00664C60">
        <w:rPr>
          <w:rFonts w:ascii="Times New Roman" w:eastAsia="Times New Roman" w:hAnsi="Times New Roman" w:cs="Times New Roman"/>
          <w:sz w:val="24"/>
          <w:szCs w:val="24"/>
          <w:lang w:eastAsia="ar-SA"/>
        </w:rPr>
        <w:t xml:space="preserve">2 222 121,7 </w:t>
      </w:r>
      <w:r w:rsidRPr="00664C60">
        <w:rPr>
          <w:rFonts w:ascii="Times New Roman" w:eastAsia="Times New Roman" w:hAnsi="Times New Roman" w:cs="Times New Roman"/>
          <w:sz w:val="24"/>
          <w:szCs w:val="24"/>
          <w:lang w:eastAsia="ar-SA"/>
        </w:rPr>
        <w:t>тыс. руб., в 202</w:t>
      </w:r>
      <w:r w:rsidR="00EB3CEF" w:rsidRPr="00664C60">
        <w:rPr>
          <w:rFonts w:ascii="Times New Roman" w:eastAsia="Times New Roman" w:hAnsi="Times New Roman" w:cs="Times New Roman"/>
          <w:sz w:val="24"/>
          <w:szCs w:val="24"/>
          <w:lang w:eastAsia="ar-SA"/>
        </w:rPr>
        <w:t>6</w:t>
      </w:r>
      <w:r w:rsidRPr="00664C60">
        <w:rPr>
          <w:rFonts w:ascii="Times New Roman" w:eastAsia="Times New Roman" w:hAnsi="Times New Roman" w:cs="Times New Roman"/>
          <w:sz w:val="24"/>
          <w:szCs w:val="24"/>
          <w:lang w:eastAsia="ar-SA"/>
        </w:rPr>
        <w:t xml:space="preserve"> году – </w:t>
      </w:r>
      <w:r w:rsidR="00EB3CEF" w:rsidRPr="00664C60">
        <w:rPr>
          <w:rFonts w:ascii="Times New Roman" w:eastAsia="Times New Roman" w:hAnsi="Times New Roman" w:cs="Times New Roman"/>
          <w:sz w:val="24"/>
          <w:szCs w:val="24"/>
          <w:lang w:eastAsia="ar-SA"/>
        </w:rPr>
        <w:t>1 871 328,9</w:t>
      </w:r>
      <w:r w:rsidRPr="00664C60">
        <w:rPr>
          <w:rFonts w:ascii="Times New Roman" w:eastAsia="Times New Roman" w:hAnsi="Times New Roman" w:cs="Times New Roman"/>
          <w:sz w:val="24"/>
          <w:szCs w:val="24"/>
          <w:lang w:eastAsia="ar-SA"/>
        </w:rPr>
        <w:t xml:space="preserve"> тыс. рублей.</w:t>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p>
    <w:p w:rsidR="00893F3B" w:rsidRPr="00664C60" w:rsidRDefault="00893F3B" w:rsidP="00893F3B">
      <w:pPr>
        <w:spacing w:after="0" w:line="240" w:lineRule="auto"/>
        <w:ind w:firstLine="720"/>
        <w:rPr>
          <w:rFonts w:ascii="Times New Roman" w:eastAsia="Times New Roman" w:hAnsi="Times New Roman" w:cs="Times New Roman"/>
          <w:sz w:val="24"/>
          <w:szCs w:val="24"/>
          <w:lang w:eastAsia="ru-RU"/>
        </w:rPr>
      </w:pPr>
      <w:r w:rsidRPr="00664C60">
        <w:rPr>
          <w:rFonts w:ascii="Times New Roman" w:eastAsia="Times New Roman" w:hAnsi="Times New Roman" w:cs="Times New Roman"/>
          <w:noProof/>
          <w:sz w:val="24"/>
          <w:szCs w:val="24"/>
          <w:lang w:eastAsia="ru-RU"/>
        </w:rPr>
        <w:lastRenderedPageBreak/>
        <w:drawing>
          <wp:inline distT="0" distB="0" distL="0" distR="0" wp14:anchorId="38B2B912" wp14:editId="3B72BA56">
            <wp:extent cx="5600700" cy="5276850"/>
            <wp:effectExtent l="0" t="0" r="19050" b="1905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p>
    <w:p w:rsidR="00893F3B" w:rsidRPr="00664C60" w:rsidRDefault="00893F3B" w:rsidP="00893F3B">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Изменение объемов ассигнований расходов по проекту бюджета на 202</w:t>
      </w:r>
      <w:r w:rsidR="006F0903"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и плановый период 202</w:t>
      </w:r>
      <w:r w:rsidR="006F0903"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и 202</w:t>
      </w:r>
      <w:r w:rsidR="006F0903"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годов характеризуется следующими данными:</w:t>
      </w:r>
    </w:p>
    <w:p w:rsidR="00893F3B" w:rsidRPr="00664C60" w:rsidRDefault="00893F3B" w:rsidP="00893F3B">
      <w:pPr>
        <w:spacing w:after="0" w:line="240" w:lineRule="auto"/>
        <w:jc w:val="right"/>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тыс. рублей</w:t>
      </w:r>
    </w:p>
    <w:tbl>
      <w:tblPr>
        <w:tblW w:w="5000" w:type="pct"/>
        <w:tblCellMar>
          <w:left w:w="30" w:type="dxa"/>
          <w:right w:w="30" w:type="dxa"/>
        </w:tblCellMar>
        <w:tblLook w:val="04A0" w:firstRow="1" w:lastRow="0" w:firstColumn="1" w:lastColumn="0" w:noHBand="0" w:noVBand="1"/>
      </w:tblPr>
      <w:tblGrid>
        <w:gridCol w:w="2912"/>
        <w:gridCol w:w="996"/>
        <w:gridCol w:w="793"/>
        <w:gridCol w:w="917"/>
        <w:gridCol w:w="655"/>
        <w:gridCol w:w="917"/>
        <w:gridCol w:w="655"/>
        <w:gridCol w:w="917"/>
        <w:gridCol w:w="653"/>
      </w:tblGrid>
      <w:tr w:rsidR="00893F3B" w:rsidRPr="00664C60" w:rsidTr="008D5461">
        <w:trPr>
          <w:trHeight w:val="271"/>
          <w:tblHeader/>
        </w:trPr>
        <w:tc>
          <w:tcPr>
            <w:tcW w:w="1546" w:type="pct"/>
            <w:vMerge w:val="restar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Наименование расходов                </w:t>
            </w:r>
          </w:p>
        </w:tc>
        <w:tc>
          <w:tcPr>
            <w:tcW w:w="3454" w:type="pct"/>
            <w:gridSpan w:val="8"/>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Проект  бюджета </w:t>
            </w:r>
          </w:p>
        </w:tc>
      </w:tr>
      <w:tr w:rsidR="00D52FBF" w:rsidRPr="00664C60" w:rsidTr="00D52FBF">
        <w:trPr>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2FBF" w:rsidRPr="004F6BF5" w:rsidRDefault="00D52FBF" w:rsidP="00893F3B">
            <w:pPr>
              <w:spacing w:after="0" w:line="240" w:lineRule="auto"/>
              <w:rPr>
                <w:rFonts w:ascii="Times New Roman" w:eastAsia="Times New Roman" w:hAnsi="Times New Roman" w:cs="Times New Roman"/>
                <w:bCs/>
                <w:sz w:val="18"/>
                <w:szCs w:val="18"/>
              </w:rPr>
            </w:pPr>
          </w:p>
        </w:tc>
        <w:tc>
          <w:tcPr>
            <w:tcW w:w="529" w:type="pct"/>
            <w:tcBorders>
              <w:top w:val="single" w:sz="4" w:space="0" w:color="auto"/>
              <w:left w:val="single" w:sz="4" w:space="0" w:color="auto"/>
              <w:bottom w:val="single" w:sz="4" w:space="0" w:color="auto"/>
              <w:right w:val="single" w:sz="4" w:space="0" w:color="auto"/>
            </w:tcBorders>
            <w:hideMark/>
          </w:tcPr>
          <w:p w:rsidR="00D52FBF" w:rsidRPr="004F6BF5" w:rsidRDefault="00D52FBF" w:rsidP="006F0903">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202</w:t>
            </w:r>
            <w:r w:rsidR="006F0903" w:rsidRPr="004F6BF5">
              <w:rPr>
                <w:rFonts w:ascii="Times New Roman" w:eastAsia="Times New Roman" w:hAnsi="Times New Roman" w:cs="Times New Roman"/>
                <w:bCs/>
                <w:sz w:val="18"/>
                <w:szCs w:val="18"/>
                <w:lang w:val="en-US"/>
              </w:rPr>
              <w:t>3</w:t>
            </w:r>
            <w:r w:rsidRPr="004F6BF5">
              <w:rPr>
                <w:rFonts w:ascii="Times New Roman" w:eastAsia="Times New Roman" w:hAnsi="Times New Roman" w:cs="Times New Roman"/>
                <w:bCs/>
                <w:sz w:val="18"/>
                <w:szCs w:val="18"/>
              </w:rPr>
              <w:t xml:space="preserve"> год</w:t>
            </w:r>
          </w:p>
        </w:tc>
        <w:tc>
          <w:tcPr>
            <w:tcW w:w="421" w:type="pct"/>
            <w:tcBorders>
              <w:top w:val="single" w:sz="4" w:space="0" w:color="auto"/>
              <w:left w:val="single" w:sz="4" w:space="0" w:color="auto"/>
              <w:bottom w:val="single" w:sz="4" w:space="0" w:color="auto"/>
              <w:right w:val="single" w:sz="4" w:space="0" w:color="auto"/>
            </w:tcBorders>
            <w:hideMark/>
          </w:tcPr>
          <w:p w:rsidR="00D52FBF" w:rsidRPr="004F6BF5" w:rsidRDefault="00D52FBF" w:rsidP="0093346E">
            <w:pPr>
              <w:autoSpaceDE w:val="0"/>
              <w:autoSpaceDN w:val="0"/>
              <w:adjustRightInd w:val="0"/>
              <w:spacing w:after="0"/>
              <w:jc w:val="center"/>
              <w:rPr>
                <w:rFonts w:ascii="Times New Roman" w:eastAsia="Times New Roman" w:hAnsi="Times New Roman" w:cs="Times New Roman"/>
                <w:bCs/>
                <w:sz w:val="18"/>
                <w:szCs w:val="18"/>
              </w:rPr>
            </w:pPr>
            <w:proofErr w:type="spellStart"/>
            <w:proofErr w:type="gramStart"/>
            <w:r w:rsidRPr="004F6BF5">
              <w:rPr>
                <w:rFonts w:ascii="Times New Roman" w:eastAsia="Times New Roman" w:hAnsi="Times New Roman" w:cs="Times New Roman"/>
                <w:bCs/>
                <w:sz w:val="18"/>
                <w:szCs w:val="18"/>
              </w:rPr>
              <w:t>Удель-ный</w:t>
            </w:r>
            <w:proofErr w:type="spellEnd"/>
            <w:proofErr w:type="gramEnd"/>
            <w:r w:rsidRPr="004F6BF5">
              <w:rPr>
                <w:rFonts w:ascii="Times New Roman" w:eastAsia="Times New Roman" w:hAnsi="Times New Roman" w:cs="Times New Roman"/>
                <w:bCs/>
                <w:sz w:val="18"/>
                <w:szCs w:val="18"/>
              </w:rPr>
              <w:t xml:space="preserve"> вес, %</w:t>
            </w:r>
          </w:p>
        </w:tc>
        <w:tc>
          <w:tcPr>
            <w:tcW w:w="487" w:type="pct"/>
            <w:tcBorders>
              <w:top w:val="single" w:sz="4" w:space="0" w:color="auto"/>
              <w:left w:val="single" w:sz="4" w:space="0" w:color="auto"/>
              <w:bottom w:val="single" w:sz="4" w:space="0" w:color="auto"/>
              <w:right w:val="single" w:sz="4" w:space="0" w:color="auto"/>
            </w:tcBorders>
          </w:tcPr>
          <w:p w:rsidR="00D52FBF" w:rsidRPr="004F6BF5" w:rsidRDefault="00D52FBF" w:rsidP="006F0903">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202</w:t>
            </w:r>
            <w:r w:rsidR="006F0903" w:rsidRPr="004F6BF5">
              <w:rPr>
                <w:rFonts w:ascii="Times New Roman" w:eastAsia="Times New Roman" w:hAnsi="Times New Roman" w:cs="Times New Roman"/>
                <w:bCs/>
                <w:sz w:val="18"/>
                <w:szCs w:val="18"/>
                <w:lang w:val="en-US"/>
              </w:rPr>
              <w:t>4</w:t>
            </w:r>
            <w:r w:rsidRPr="004F6BF5">
              <w:rPr>
                <w:rFonts w:ascii="Times New Roman" w:eastAsia="Times New Roman" w:hAnsi="Times New Roman" w:cs="Times New Roman"/>
                <w:bCs/>
                <w:sz w:val="18"/>
                <w:szCs w:val="18"/>
              </w:rPr>
              <w:t xml:space="preserve"> год</w:t>
            </w:r>
          </w:p>
        </w:tc>
        <w:tc>
          <w:tcPr>
            <w:tcW w:w="348" w:type="pct"/>
            <w:tcBorders>
              <w:top w:val="single" w:sz="4" w:space="0" w:color="auto"/>
              <w:left w:val="single" w:sz="4" w:space="0" w:color="auto"/>
              <w:bottom w:val="single" w:sz="4" w:space="0" w:color="auto"/>
              <w:right w:val="single" w:sz="4" w:space="0" w:color="auto"/>
            </w:tcBorders>
          </w:tcPr>
          <w:p w:rsidR="00D52FBF" w:rsidRPr="004F6BF5" w:rsidRDefault="00D52FBF" w:rsidP="00893F3B">
            <w:pPr>
              <w:autoSpaceDE w:val="0"/>
              <w:autoSpaceDN w:val="0"/>
              <w:adjustRightInd w:val="0"/>
              <w:spacing w:after="0"/>
              <w:jc w:val="center"/>
              <w:rPr>
                <w:rFonts w:ascii="Times New Roman" w:eastAsia="Times New Roman" w:hAnsi="Times New Roman" w:cs="Times New Roman"/>
                <w:bCs/>
                <w:sz w:val="18"/>
                <w:szCs w:val="18"/>
              </w:rPr>
            </w:pPr>
            <w:proofErr w:type="spellStart"/>
            <w:proofErr w:type="gramStart"/>
            <w:r w:rsidRPr="004F6BF5">
              <w:rPr>
                <w:rFonts w:ascii="Times New Roman" w:eastAsia="Times New Roman" w:hAnsi="Times New Roman" w:cs="Times New Roman"/>
                <w:bCs/>
                <w:sz w:val="18"/>
                <w:szCs w:val="18"/>
              </w:rPr>
              <w:t>Удель-ный</w:t>
            </w:r>
            <w:proofErr w:type="spellEnd"/>
            <w:proofErr w:type="gramEnd"/>
            <w:r w:rsidRPr="004F6BF5">
              <w:rPr>
                <w:rFonts w:ascii="Times New Roman" w:eastAsia="Times New Roman" w:hAnsi="Times New Roman" w:cs="Times New Roman"/>
                <w:bCs/>
                <w:sz w:val="18"/>
                <w:szCs w:val="18"/>
              </w:rPr>
              <w:t xml:space="preserve"> вес, %</w:t>
            </w:r>
          </w:p>
        </w:tc>
        <w:tc>
          <w:tcPr>
            <w:tcW w:w="487" w:type="pct"/>
            <w:tcBorders>
              <w:top w:val="single" w:sz="4" w:space="0" w:color="auto"/>
              <w:left w:val="single" w:sz="4" w:space="0" w:color="auto"/>
              <w:bottom w:val="single" w:sz="4" w:space="0" w:color="auto"/>
              <w:right w:val="single" w:sz="4" w:space="0" w:color="auto"/>
            </w:tcBorders>
          </w:tcPr>
          <w:p w:rsidR="00D52FBF" w:rsidRPr="004F6BF5" w:rsidRDefault="00D52FBF" w:rsidP="006F0903">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202</w:t>
            </w:r>
            <w:r w:rsidR="006F0903" w:rsidRPr="004F6BF5">
              <w:rPr>
                <w:rFonts w:ascii="Times New Roman" w:eastAsia="Times New Roman" w:hAnsi="Times New Roman" w:cs="Times New Roman"/>
                <w:bCs/>
                <w:sz w:val="18"/>
                <w:szCs w:val="18"/>
                <w:lang w:val="en-US"/>
              </w:rPr>
              <w:t>5</w:t>
            </w:r>
            <w:r w:rsidRPr="004F6BF5">
              <w:rPr>
                <w:rFonts w:ascii="Times New Roman" w:eastAsia="Times New Roman" w:hAnsi="Times New Roman" w:cs="Times New Roman"/>
                <w:bCs/>
                <w:sz w:val="18"/>
                <w:szCs w:val="18"/>
              </w:rPr>
              <w:t xml:space="preserve"> год</w:t>
            </w:r>
          </w:p>
        </w:tc>
        <w:tc>
          <w:tcPr>
            <w:tcW w:w="348" w:type="pct"/>
            <w:tcBorders>
              <w:top w:val="single" w:sz="4" w:space="0" w:color="auto"/>
              <w:left w:val="single" w:sz="4" w:space="0" w:color="auto"/>
              <w:bottom w:val="single" w:sz="4" w:space="0" w:color="auto"/>
              <w:right w:val="single" w:sz="4" w:space="0" w:color="auto"/>
            </w:tcBorders>
          </w:tcPr>
          <w:p w:rsidR="00D52FBF" w:rsidRPr="004F6BF5" w:rsidRDefault="00D52FBF" w:rsidP="00893F3B">
            <w:pPr>
              <w:autoSpaceDE w:val="0"/>
              <w:autoSpaceDN w:val="0"/>
              <w:adjustRightInd w:val="0"/>
              <w:spacing w:after="0"/>
              <w:jc w:val="center"/>
              <w:rPr>
                <w:rFonts w:ascii="Times New Roman" w:eastAsia="Times New Roman" w:hAnsi="Times New Roman" w:cs="Times New Roman"/>
                <w:bCs/>
                <w:sz w:val="18"/>
                <w:szCs w:val="18"/>
              </w:rPr>
            </w:pPr>
            <w:proofErr w:type="spellStart"/>
            <w:proofErr w:type="gramStart"/>
            <w:r w:rsidRPr="004F6BF5">
              <w:rPr>
                <w:rFonts w:ascii="Times New Roman" w:eastAsia="Times New Roman" w:hAnsi="Times New Roman" w:cs="Times New Roman"/>
                <w:bCs/>
                <w:sz w:val="18"/>
                <w:szCs w:val="18"/>
              </w:rPr>
              <w:t>Удель-ный</w:t>
            </w:r>
            <w:proofErr w:type="spellEnd"/>
            <w:proofErr w:type="gramEnd"/>
            <w:r w:rsidRPr="004F6BF5">
              <w:rPr>
                <w:rFonts w:ascii="Times New Roman" w:eastAsia="Times New Roman" w:hAnsi="Times New Roman" w:cs="Times New Roman"/>
                <w:bCs/>
                <w:sz w:val="18"/>
                <w:szCs w:val="18"/>
              </w:rPr>
              <w:t xml:space="preserve"> вес, %</w:t>
            </w:r>
          </w:p>
        </w:tc>
        <w:tc>
          <w:tcPr>
            <w:tcW w:w="487" w:type="pct"/>
            <w:tcBorders>
              <w:top w:val="single" w:sz="4" w:space="0" w:color="auto"/>
              <w:left w:val="single" w:sz="4" w:space="0" w:color="auto"/>
              <w:bottom w:val="single" w:sz="4" w:space="0" w:color="auto"/>
              <w:right w:val="single" w:sz="4" w:space="0" w:color="auto"/>
            </w:tcBorders>
          </w:tcPr>
          <w:p w:rsidR="00D52FBF" w:rsidRPr="004F6BF5" w:rsidRDefault="00D52FBF" w:rsidP="006F0903">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202</w:t>
            </w:r>
            <w:r w:rsidR="006F0903" w:rsidRPr="004F6BF5">
              <w:rPr>
                <w:rFonts w:ascii="Times New Roman" w:eastAsia="Times New Roman" w:hAnsi="Times New Roman" w:cs="Times New Roman"/>
                <w:bCs/>
                <w:sz w:val="18"/>
                <w:szCs w:val="18"/>
                <w:lang w:val="en-US"/>
              </w:rPr>
              <w:t>6</w:t>
            </w:r>
            <w:r w:rsidRPr="004F6BF5">
              <w:rPr>
                <w:rFonts w:ascii="Times New Roman" w:eastAsia="Times New Roman" w:hAnsi="Times New Roman" w:cs="Times New Roman"/>
                <w:bCs/>
                <w:sz w:val="18"/>
                <w:szCs w:val="18"/>
              </w:rPr>
              <w:t xml:space="preserve"> год</w:t>
            </w:r>
          </w:p>
        </w:tc>
        <w:tc>
          <w:tcPr>
            <w:tcW w:w="347" w:type="pct"/>
            <w:tcBorders>
              <w:top w:val="single" w:sz="4" w:space="0" w:color="auto"/>
              <w:left w:val="single" w:sz="4" w:space="0" w:color="auto"/>
              <w:bottom w:val="single" w:sz="4" w:space="0" w:color="auto"/>
              <w:right w:val="single" w:sz="4" w:space="0" w:color="auto"/>
            </w:tcBorders>
          </w:tcPr>
          <w:p w:rsidR="00D52FBF" w:rsidRPr="004F6BF5" w:rsidRDefault="00D52FBF" w:rsidP="00893F3B">
            <w:pPr>
              <w:autoSpaceDE w:val="0"/>
              <w:autoSpaceDN w:val="0"/>
              <w:adjustRightInd w:val="0"/>
              <w:spacing w:after="0"/>
              <w:jc w:val="center"/>
              <w:rPr>
                <w:rFonts w:ascii="Times New Roman" w:eastAsia="Times New Roman" w:hAnsi="Times New Roman" w:cs="Times New Roman"/>
                <w:bCs/>
                <w:sz w:val="18"/>
                <w:szCs w:val="18"/>
              </w:rPr>
            </w:pPr>
            <w:proofErr w:type="spellStart"/>
            <w:proofErr w:type="gramStart"/>
            <w:r w:rsidRPr="004F6BF5">
              <w:rPr>
                <w:rFonts w:ascii="Times New Roman" w:eastAsia="Times New Roman" w:hAnsi="Times New Roman" w:cs="Times New Roman"/>
                <w:bCs/>
                <w:sz w:val="18"/>
                <w:szCs w:val="18"/>
              </w:rPr>
              <w:t>Удель-ный</w:t>
            </w:r>
            <w:proofErr w:type="spellEnd"/>
            <w:proofErr w:type="gramEnd"/>
            <w:r w:rsidRPr="004F6BF5">
              <w:rPr>
                <w:rFonts w:ascii="Times New Roman" w:eastAsia="Times New Roman" w:hAnsi="Times New Roman" w:cs="Times New Roman"/>
                <w:bCs/>
                <w:sz w:val="18"/>
                <w:szCs w:val="18"/>
              </w:rPr>
              <w:t xml:space="preserve"> вес, %</w:t>
            </w:r>
          </w:p>
        </w:tc>
      </w:tr>
      <w:tr w:rsidR="006F0903" w:rsidRPr="00664C60" w:rsidTr="00D52FBF">
        <w:trPr>
          <w:trHeight w:val="461"/>
        </w:trPr>
        <w:tc>
          <w:tcPr>
            <w:tcW w:w="1546" w:type="pct"/>
            <w:tcBorders>
              <w:top w:val="single" w:sz="4" w:space="0" w:color="auto"/>
              <w:left w:val="single" w:sz="4" w:space="0" w:color="auto"/>
              <w:bottom w:val="single" w:sz="4" w:space="0" w:color="auto"/>
              <w:right w:val="single" w:sz="4"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 ОБЩЕГОСУДАРСТВЕННЫЕ ВОПРОСЫ                          </w:t>
            </w:r>
          </w:p>
        </w:tc>
        <w:tc>
          <w:tcPr>
            <w:tcW w:w="529"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222153,1</w:t>
            </w:r>
          </w:p>
        </w:tc>
        <w:tc>
          <w:tcPr>
            <w:tcW w:w="421" w:type="pct"/>
            <w:tcBorders>
              <w:top w:val="single" w:sz="4" w:space="0" w:color="auto"/>
              <w:left w:val="single" w:sz="4" w:space="0" w:color="auto"/>
              <w:bottom w:val="single" w:sz="4" w:space="0" w:color="auto"/>
              <w:right w:val="single" w:sz="4"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9,6</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F32E8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27057</w:t>
            </w:r>
            <w:r w:rsidRPr="004F6BF5">
              <w:rPr>
                <w:rFonts w:ascii="Times New Roman" w:eastAsia="Times New Roman" w:hAnsi="Times New Roman" w:cs="Times New Roman"/>
                <w:bCs/>
                <w:sz w:val="18"/>
                <w:szCs w:val="18"/>
                <w:lang w:val="en-US"/>
              </w:rPr>
              <w:t>7</w:t>
            </w:r>
            <w:r w:rsidRPr="004F6BF5">
              <w:rPr>
                <w:rFonts w:ascii="Times New Roman" w:eastAsia="Times New Roman" w:hAnsi="Times New Roman" w:cs="Times New Roman"/>
                <w:bCs/>
                <w:sz w:val="18"/>
                <w:szCs w:val="18"/>
              </w:rPr>
              <w:t>,1</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F04C17"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10,6</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F32E8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386986,9</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F04C17"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17,4</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F32E8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398671,1</w:t>
            </w:r>
          </w:p>
        </w:tc>
        <w:tc>
          <w:tcPr>
            <w:tcW w:w="347" w:type="pct"/>
            <w:tcBorders>
              <w:top w:val="single" w:sz="4" w:space="0" w:color="auto"/>
              <w:left w:val="single" w:sz="4" w:space="0" w:color="auto"/>
              <w:bottom w:val="single" w:sz="4" w:space="0" w:color="auto"/>
              <w:right w:val="single" w:sz="4" w:space="0" w:color="auto"/>
            </w:tcBorders>
            <w:vAlign w:val="center"/>
          </w:tcPr>
          <w:p w:rsidR="006F0903" w:rsidRPr="004F6BF5" w:rsidRDefault="00F04C17"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21,3</w:t>
            </w:r>
          </w:p>
        </w:tc>
      </w:tr>
      <w:tr w:rsidR="006F0903" w:rsidRPr="00664C60" w:rsidTr="00D52FBF">
        <w:trPr>
          <w:trHeight w:val="797"/>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НАЦИОНАЛЬНАЯ БЕЗОПАСНОСТЬ И ПРАВООХРАНИТЕЛЬНАЯ  ДЕЯТЕЛЬНОСТЬ                                         </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12529,6</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0,5</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F32E8F" w:rsidP="00D52FBF">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13786,4</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0D58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0,5</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F32E8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5300,0</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F32E8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4000,0</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r>
      <w:tr w:rsidR="006F0903" w:rsidRPr="00664C60" w:rsidTr="00D52FBF">
        <w:trPr>
          <w:trHeight w:val="204"/>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НАЦИОНАЛЬНАЯ ЭКОНОМИКА                               </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264586,9</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11,4</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175749,5</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0D58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6,9</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114748,0</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5,2</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118450,0</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6,3</w:t>
            </w:r>
          </w:p>
        </w:tc>
      </w:tr>
      <w:tr w:rsidR="006F0903" w:rsidRPr="00664C60" w:rsidTr="00D52FBF">
        <w:trPr>
          <w:trHeight w:val="418"/>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ЖИЛИЩНО-КОММУНАЛЬНОЕ ХОЗЯЙСТВО                       </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171632,3</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7,4</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146258,6</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0D58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5,7</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91556,0</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4,1</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93910,2</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5,0</w:t>
            </w:r>
          </w:p>
        </w:tc>
      </w:tr>
      <w:tr w:rsidR="006F0903" w:rsidRPr="00664C60" w:rsidTr="00D52FBF">
        <w:trPr>
          <w:trHeight w:val="418"/>
        </w:trPr>
        <w:tc>
          <w:tcPr>
            <w:tcW w:w="1546" w:type="pct"/>
            <w:tcBorders>
              <w:top w:val="single" w:sz="6" w:space="0" w:color="auto"/>
              <w:left w:val="single" w:sz="6" w:space="0" w:color="auto"/>
              <w:bottom w:val="single" w:sz="6" w:space="0" w:color="auto"/>
              <w:right w:val="single" w:sz="6" w:space="0" w:color="auto"/>
            </w:tcBorders>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ОХРАНА ОКРУЖАЮЩЕЙ СРЕДЫ</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18479,6</w:t>
            </w:r>
          </w:p>
        </w:tc>
        <w:tc>
          <w:tcPr>
            <w:tcW w:w="421"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0,8</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4026,9</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0D58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3850,0</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3930,0</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r>
      <w:tr w:rsidR="006F0903" w:rsidRPr="00664C60" w:rsidTr="00D52FBF">
        <w:trPr>
          <w:trHeight w:val="257"/>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ОБРАЗОВАНИЕ                                          </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1119923,6</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48,3</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1372940,2</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0D58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54,0</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1194351,9</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53,7</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1029340,7</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55,0</w:t>
            </w:r>
          </w:p>
        </w:tc>
      </w:tr>
      <w:tr w:rsidR="006F0903" w:rsidRPr="00664C60" w:rsidTr="00D52FBF">
        <w:trPr>
          <w:trHeight w:val="216"/>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КУЛЬТУРА, КИНЕМАТОГРАФИЯ</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165580,6</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7,1</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302592,9</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5337FA"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11,9</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91000,0</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4,1</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98000,0</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DC7E8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5,2</w:t>
            </w:r>
          </w:p>
        </w:tc>
      </w:tr>
      <w:tr w:rsidR="006F0903" w:rsidRPr="00664C60" w:rsidTr="00D52FBF">
        <w:trPr>
          <w:trHeight w:val="242"/>
        </w:trPr>
        <w:tc>
          <w:tcPr>
            <w:tcW w:w="1546" w:type="pct"/>
            <w:tcBorders>
              <w:top w:val="single" w:sz="4" w:space="0" w:color="auto"/>
              <w:left w:val="single" w:sz="4" w:space="0" w:color="auto"/>
              <w:bottom w:val="single" w:sz="4" w:space="0" w:color="auto"/>
              <w:right w:val="single" w:sz="4"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СОЦИАЛЬНАЯ ПОЛИТИКА                                  </w:t>
            </w:r>
          </w:p>
        </w:tc>
        <w:tc>
          <w:tcPr>
            <w:tcW w:w="529"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110196,7</w:t>
            </w:r>
          </w:p>
        </w:tc>
        <w:tc>
          <w:tcPr>
            <w:tcW w:w="421" w:type="pct"/>
            <w:tcBorders>
              <w:top w:val="single" w:sz="4" w:space="0" w:color="auto"/>
              <w:left w:val="single" w:sz="4" w:space="0" w:color="auto"/>
              <w:bottom w:val="single" w:sz="4" w:space="0" w:color="auto"/>
              <w:right w:val="single" w:sz="4"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4,8</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86195,6</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5337FA"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3,4</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95773,5</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4,3</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1811DD"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75684,9</w:t>
            </w:r>
          </w:p>
        </w:tc>
        <w:tc>
          <w:tcPr>
            <w:tcW w:w="347" w:type="pct"/>
            <w:tcBorders>
              <w:top w:val="single" w:sz="4" w:space="0" w:color="auto"/>
              <w:left w:val="single" w:sz="4" w:space="0" w:color="auto"/>
              <w:bottom w:val="single" w:sz="4" w:space="0" w:color="auto"/>
              <w:right w:val="single" w:sz="4" w:space="0" w:color="auto"/>
            </w:tcBorders>
            <w:vAlign w:val="center"/>
          </w:tcPr>
          <w:p w:rsidR="006F0903" w:rsidRPr="004F6BF5" w:rsidRDefault="0087346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4,0</w:t>
            </w:r>
          </w:p>
        </w:tc>
      </w:tr>
      <w:tr w:rsidR="006F0903" w:rsidRPr="00664C60" w:rsidTr="00D52FBF">
        <w:trPr>
          <w:trHeight w:val="377"/>
        </w:trPr>
        <w:tc>
          <w:tcPr>
            <w:tcW w:w="1546" w:type="pct"/>
            <w:tcBorders>
              <w:top w:val="single" w:sz="4" w:space="0" w:color="auto"/>
              <w:left w:val="single" w:sz="4" w:space="0" w:color="auto"/>
              <w:bottom w:val="single" w:sz="4" w:space="0" w:color="auto"/>
              <w:right w:val="single" w:sz="4"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lastRenderedPageBreak/>
              <w:t xml:space="preserve">ФИЗИЧЕСКАЯ КУЛЬТУРА И СПОРТ                         </w:t>
            </w:r>
          </w:p>
        </w:tc>
        <w:tc>
          <w:tcPr>
            <w:tcW w:w="529"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225551,7</w:t>
            </w:r>
          </w:p>
        </w:tc>
        <w:tc>
          <w:tcPr>
            <w:tcW w:w="421" w:type="pct"/>
            <w:tcBorders>
              <w:top w:val="single" w:sz="4" w:space="0" w:color="auto"/>
              <w:left w:val="single" w:sz="4" w:space="0" w:color="auto"/>
              <w:bottom w:val="single" w:sz="4" w:space="0" w:color="auto"/>
              <w:right w:val="single" w:sz="4"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9,7</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160659,2</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5337FA"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6,3</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232006,8</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10,4</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46000,0</w:t>
            </w:r>
          </w:p>
        </w:tc>
        <w:tc>
          <w:tcPr>
            <w:tcW w:w="347" w:type="pct"/>
            <w:tcBorders>
              <w:top w:val="single" w:sz="4" w:space="0" w:color="auto"/>
              <w:left w:val="single" w:sz="4" w:space="0" w:color="auto"/>
              <w:bottom w:val="single" w:sz="4" w:space="0" w:color="auto"/>
              <w:right w:val="single" w:sz="4" w:space="0" w:color="auto"/>
            </w:tcBorders>
            <w:vAlign w:val="center"/>
          </w:tcPr>
          <w:p w:rsidR="006F0903" w:rsidRPr="004F6BF5" w:rsidRDefault="0087346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2,5</w:t>
            </w:r>
          </w:p>
        </w:tc>
      </w:tr>
      <w:tr w:rsidR="006F0903" w:rsidRPr="00664C60" w:rsidTr="00D52FBF">
        <w:trPr>
          <w:trHeight w:val="403"/>
        </w:trPr>
        <w:tc>
          <w:tcPr>
            <w:tcW w:w="1546" w:type="pct"/>
            <w:tcBorders>
              <w:top w:val="single" w:sz="4" w:space="0" w:color="auto"/>
              <w:left w:val="single" w:sz="4" w:space="0" w:color="auto"/>
              <w:bottom w:val="single" w:sz="4" w:space="0" w:color="auto"/>
              <w:right w:val="single" w:sz="4"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СРЕДСТВА МАССОВОЙ ИНФОРМАЦИИ</w:t>
            </w:r>
          </w:p>
        </w:tc>
        <w:tc>
          <w:tcPr>
            <w:tcW w:w="529"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2549,5</w:t>
            </w:r>
          </w:p>
        </w:tc>
        <w:tc>
          <w:tcPr>
            <w:tcW w:w="421" w:type="pct"/>
            <w:tcBorders>
              <w:top w:val="single" w:sz="4" w:space="0" w:color="auto"/>
              <w:left w:val="single" w:sz="4" w:space="0" w:color="auto"/>
              <w:bottom w:val="single" w:sz="4" w:space="0" w:color="auto"/>
              <w:right w:val="single" w:sz="4"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3191,5</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5337FA"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3242,0</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3342,0</w:t>
            </w:r>
          </w:p>
        </w:tc>
        <w:tc>
          <w:tcPr>
            <w:tcW w:w="347" w:type="pct"/>
            <w:tcBorders>
              <w:top w:val="single" w:sz="4" w:space="0" w:color="auto"/>
              <w:left w:val="single" w:sz="4" w:space="0" w:color="auto"/>
              <w:bottom w:val="single" w:sz="4" w:space="0" w:color="auto"/>
              <w:right w:val="single" w:sz="4" w:space="0" w:color="auto"/>
            </w:tcBorders>
            <w:vAlign w:val="center"/>
          </w:tcPr>
          <w:p w:rsidR="006F0903" w:rsidRPr="004F6BF5" w:rsidRDefault="0087346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r>
      <w:tr w:rsidR="006F0903" w:rsidRPr="00664C60" w:rsidTr="00D52FBF">
        <w:trPr>
          <w:trHeight w:val="403"/>
        </w:trPr>
        <w:tc>
          <w:tcPr>
            <w:tcW w:w="1546" w:type="pct"/>
            <w:tcBorders>
              <w:top w:val="single" w:sz="4" w:space="0" w:color="auto"/>
              <w:left w:val="single" w:sz="4" w:space="0" w:color="auto"/>
              <w:bottom w:val="single" w:sz="4" w:space="0" w:color="auto"/>
              <w:right w:val="single" w:sz="4" w:space="0" w:color="auto"/>
            </w:tcBorders>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ОБСЛУЖИВАНИЕ ГОСУДАРСТВЕННОГО И МУНИЦИПАЛЬНОГО ДОЛГА</w:t>
            </w:r>
          </w:p>
        </w:tc>
        <w:tc>
          <w:tcPr>
            <w:tcW w:w="529"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6169,0</w:t>
            </w:r>
          </w:p>
        </w:tc>
        <w:tc>
          <w:tcPr>
            <w:tcW w:w="421" w:type="pct"/>
            <w:tcBorders>
              <w:top w:val="single" w:sz="4" w:space="0" w:color="auto"/>
              <w:left w:val="single" w:sz="4" w:space="0" w:color="auto"/>
              <w:bottom w:val="single" w:sz="4" w:space="0" w:color="auto"/>
              <w:right w:val="single" w:sz="4"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0,3</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6169,0</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5337FA"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3306,6</w:t>
            </w:r>
          </w:p>
        </w:tc>
        <w:tc>
          <w:tcPr>
            <w:tcW w:w="348" w:type="pct"/>
            <w:tcBorders>
              <w:top w:val="single" w:sz="4" w:space="0" w:color="auto"/>
              <w:left w:val="single" w:sz="4" w:space="0" w:color="auto"/>
              <w:bottom w:val="single" w:sz="4" w:space="0" w:color="auto"/>
              <w:right w:val="single" w:sz="4" w:space="0" w:color="auto"/>
            </w:tcBorders>
            <w:vAlign w:val="center"/>
          </w:tcPr>
          <w:p w:rsidR="006F0903" w:rsidRPr="004F6BF5" w:rsidRDefault="00716F2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w:t>
            </w:r>
          </w:p>
        </w:tc>
        <w:tc>
          <w:tcPr>
            <w:tcW w:w="487" w:type="pct"/>
            <w:tcBorders>
              <w:top w:val="single" w:sz="4" w:space="0" w:color="auto"/>
              <w:left w:val="single" w:sz="4" w:space="0" w:color="auto"/>
              <w:bottom w:val="single" w:sz="4" w:space="0" w:color="auto"/>
              <w:right w:val="single" w:sz="4"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0,0</w:t>
            </w:r>
          </w:p>
        </w:tc>
        <w:tc>
          <w:tcPr>
            <w:tcW w:w="347" w:type="pct"/>
            <w:tcBorders>
              <w:top w:val="single" w:sz="4" w:space="0" w:color="auto"/>
              <w:left w:val="single" w:sz="4" w:space="0" w:color="auto"/>
              <w:bottom w:val="single" w:sz="4" w:space="0" w:color="auto"/>
              <w:right w:val="single" w:sz="4" w:space="0" w:color="auto"/>
            </w:tcBorders>
            <w:vAlign w:val="center"/>
          </w:tcPr>
          <w:p w:rsidR="006F0903" w:rsidRPr="004F6BF5" w:rsidRDefault="0087346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0,0</w:t>
            </w:r>
          </w:p>
        </w:tc>
      </w:tr>
      <w:tr w:rsidR="006F0903" w:rsidRPr="00664C60" w:rsidTr="00D52FBF">
        <w:trPr>
          <w:trHeight w:val="257"/>
        </w:trPr>
        <w:tc>
          <w:tcPr>
            <w:tcW w:w="1546" w:type="pct"/>
            <w:tcBorders>
              <w:top w:val="single" w:sz="6" w:space="0" w:color="auto"/>
              <w:left w:val="single" w:sz="6" w:space="0" w:color="auto"/>
              <w:bottom w:val="single" w:sz="6" w:space="0" w:color="auto"/>
              <w:right w:val="single" w:sz="6" w:space="0" w:color="auto"/>
            </w:tcBorders>
            <w:hideMark/>
          </w:tcPr>
          <w:p w:rsidR="006F0903" w:rsidRPr="004F6BF5" w:rsidRDefault="006F0903"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ВСЕГО РАСХОДОВ</w:t>
            </w:r>
          </w:p>
        </w:tc>
        <w:tc>
          <w:tcPr>
            <w:tcW w:w="529" w:type="pct"/>
            <w:tcBorders>
              <w:top w:val="single" w:sz="6" w:space="0" w:color="auto"/>
              <w:left w:val="single" w:sz="6" w:space="0" w:color="auto"/>
              <w:bottom w:val="single" w:sz="6" w:space="0" w:color="auto"/>
              <w:right w:val="single" w:sz="6" w:space="0" w:color="auto"/>
            </w:tcBorders>
            <w:vAlign w:val="center"/>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2319352,6</w:t>
            </w:r>
          </w:p>
        </w:tc>
        <w:tc>
          <w:tcPr>
            <w:tcW w:w="421" w:type="pct"/>
            <w:tcBorders>
              <w:top w:val="single" w:sz="6" w:space="0" w:color="auto"/>
              <w:left w:val="single" w:sz="6" w:space="0" w:color="auto"/>
              <w:bottom w:val="single" w:sz="6" w:space="0" w:color="auto"/>
              <w:right w:val="single" w:sz="6" w:space="0" w:color="auto"/>
            </w:tcBorders>
            <w:vAlign w:val="center"/>
            <w:hideMark/>
          </w:tcPr>
          <w:p w:rsidR="006F0903" w:rsidRPr="004F6BF5" w:rsidRDefault="006F0903"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2542146,9</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2222121,7</w:t>
            </w:r>
          </w:p>
        </w:tc>
        <w:tc>
          <w:tcPr>
            <w:tcW w:w="348"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w:t>
            </w:r>
          </w:p>
        </w:tc>
        <w:tc>
          <w:tcPr>
            <w:tcW w:w="487"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1871328,9</w:t>
            </w:r>
          </w:p>
        </w:tc>
        <w:tc>
          <w:tcPr>
            <w:tcW w:w="347" w:type="pct"/>
            <w:tcBorders>
              <w:top w:val="single" w:sz="6" w:space="0" w:color="auto"/>
              <w:left w:val="single" w:sz="6" w:space="0" w:color="auto"/>
              <w:bottom w:val="single" w:sz="6" w:space="0" w:color="auto"/>
              <w:right w:val="single" w:sz="6" w:space="0" w:color="auto"/>
            </w:tcBorders>
            <w:vAlign w:val="center"/>
          </w:tcPr>
          <w:p w:rsidR="006F0903" w:rsidRPr="004F6BF5" w:rsidRDefault="00E367F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w:t>
            </w:r>
          </w:p>
        </w:tc>
      </w:tr>
    </w:tbl>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p>
    <w:p w:rsidR="00893F3B" w:rsidRPr="00664C60" w:rsidRDefault="00893F3B" w:rsidP="00893F3B">
      <w:pPr>
        <w:tabs>
          <w:tab w:val="left" w:pos="720"/>
        </w:tabs>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ab/>
      </w:r>
    </w:p>
    <w:p w:rsidR="00893F3B" w:rsidRPr="00664C60" w:rsidRDefault="00893F3B" w:rsidP="00893F3B">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664C60">
        <w:rPr>
          <w:rFonts w:ascii="Times New Roman" w:eastAsia="Calibri" w:hAnsi="Times New Roman" w:cs="Times New Roman"/>
          <w:sz w:val="24"/>
          <w:szCs w:val="24"/>
        </w:rPr>
        <w:t xml:space="preserve">Постановлением от 29 декабря 2016 г. </w:t>
      </w:r>
      <w:r w:rsidR="00627D27" w:rsidRPr="00664C60">
        <w:rPr>
          <w:rFonts w:ascii="Times New Roman" w:eastAsia="Calibri" w:hAnsi="Times New Roman" w:cs="Times New Roman"/>
          <w:sz w:val="24"/>
          <w:szCs w:val="24"/>
        </w:rPr>
        <w:t>№</w:t>
      </w:r>
      <w:r w:rsidRPr="00664C60">
        <w:rPr>
          <w:rFonts w:ascii="Times New Roman" w:eastAsia="Calibri" w:hAnsi="Times New Roman" w:cs="Times New Roman"/>
          <w:sz w:val="24"/>
          <w:szCs w:val="24"/>
        </w:rPr>
        <w:t xml:space="preserve"> 3419 «Об утверждении положения о муниципальных программах городского округа город Михайловка», </w:t>
      </w:r>
      <w:r w:rsidRPr="00664C60">
        <w:rPr>
          <w:rFonts w:ascii="Times New Roman" w:eastAsia="Times New Roman" w:hAnsi="Times New Roman" w:cs="Times New Roman"/>
          <w:sz w:val="24"/>
          <w:szCs w:val="24"/>
          <w:lang w:eastAsia="ru-RU"/>
        </w:rPr>
        <w:t>в проекте бюджета городского округа город Михайловка предусмотрено фи</w:t>
      </w:r>
      <w:r w:rsidR="00C1429B" w:rsidRPr="00664C60">
        <w:rPr>
          <w:rFonts w:ascii="Times New Roman" w:eastAsia="Times New Roman" w:hAnsi="Times New Roman" w:cs="Times New Roman"/>
          <w:sz w:val="24"/>
          <w:szCs w:val="24"/>
          <w:lang w:eastAsia="ru-RU"/>
        </w:rPr>
        <w:t>нансирование 36 муниципальных  программ.</w:t>
      </w:r>
      <w:r w:rsidRPr="00664C60">
        <w:rPr>
          <w:rFonts w:ascii="Times New Roman" w:eastAsia="Times New Roman" w:hAnsi="Times New Roman" w:cs="Times New Roman"/>
          <w:sz w:val="24"/>
          <w:szCs w:val="24"/>
          <w:lang w:eastAsia="ru-RU"/>
        </w:rPr>
        <w:t xml:space="preserve"> </w:t>
      </w:r>
    </w:p>
    <w:p w:rsidR="00893F3B" w:rsidRPr="00664C60" w:rsidRDefault="00893F3B" w:rsidP="00893F3B">
      <w:pPr>
        <w:tabs>
          <w:tab w:val="left" w:pos="720"/>
        </w:tabs>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Финансирование расходов </w:t>
      </w:r>
      <w:r w:rsidRPr="00664C60">
        <w:rPr>
          <w:rFonts w:ascii="Times New Roman" w:eastAsia="Times New Roman" w:hAnsi="Times New Roman" w:cs="Times New Roman"/>
          <w:bCs/>
          <w:sz w:val="24"/>
          <w:szCs w:val="24"/>
          <w:lang w:eastAsia="ru-RU"/>
        </w:rPr>
        <w:t>на программы</w:t>
      </w:r>
      <w:r w:rsidRPr="00664C60">
        <w:rPr>
          <w:rFonts w:ascii="Times New Roman" w:eastAsia="Times New Roman" w:hAnsi="Times New Roman" w:cs="Times New Roman"/>
          <w:sz w:val="24"/>
          <w:szCs w:val="24"/>
          <w:lang w:eastAsia="ru-RU"/>
        </w:rPr>
        <w:t xml:space="preserve"> на 202</w:t>
      </w:r>
      <w:r w:rsidR="00C1429B"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определено в размере </w:t>
      </w:r>
      <w:r w:rsidR="00C1429B" w:rsidRPr="00664C60">
        <w:rPr>
          <w:rFonts w:ascii="Times New Roman" w:eastAsia="Times New Roman" w:hAnsi="Times New Roman" w:cs="Times New Roman"/>
          <w:sz w:val="24"/>
          <w:szCs w:val="24"/>
          <w:lang w:eastAsia="ru-RU"/>
        </w:rPr>
        <w:t>2 108 005,2 тыс. рублей</w:t>
      </w:r>
      <w:r w:rsidRPr="00664C60">
        <w:rPr>
          <w:rFonts w:ascii="Times New Roman" w:eastAsia="Times New Roman" w:hAnsi="Times New Roman" w:cs="Times New Roman"/>
          <w:bCs/>
          <w:sz w:val="24"/>
          <w:szCs w:val="24"/>
          <w:lang w:eastAsia="ru-RU"/>
        </w:rPr>
        <w:t>.</w:t>
      </w:r>
      <w:r w:rsidRPr="00664C60">
        <w:rPr>
          <w:rFonts w:ascii="Times New Roman" w:eastAsia="Times New Roman" w:hAnsi="Times New Roman" w:cs="Times New Roman"/>
          <w:sz w:val="24"/>
          <w:szCs w:val="24"/>
          <w:lang w:eastAsia="ru-RU"/>
        </w:rPr>
        <w:t xml:space="preserve">   </w:t>
      </w:r>
    </w:p>
    <w:p w:rsidR="00893F3B" w:rsidRPr="00664C60" w:rsidRDefault="00893F3B" w:rsidP="004F6BF5">
      <w:pPr>
        <w:shd w:val="clear" w:color="auto" w:fill="FFFFFF"/>
        <w:spacing w:after="0"/>
        <w:jc w:val="both"/>
        <w:rPr>
          <w:rFonts w:ascii="Times New Roman" w:eastAsia="Times New Roman" w:hAnsi="Times New Roman" w:cs="Times New Roman"/>
          <w:sz w:val="24"/>
          <w:szCs w:val="24"/>
          <w:lang w:eastAsia="ar-SA"/>
        </w:rPr>
      </w:pPr>
      <w:r w:rsidRPr="00664C60">
        <w:rPr>
          <w:rFonts w:ascii="Times New Roman" w:eastAsia="Times New Roman" w:hAnsi="Times New Roman" w:cs="Times New Roman"/>
          <w:sz w:val="24"/>
          <w:szCs w:val="24"/>
          <w:lang w:eastAsia="ar-SA"/>
        </w:rPr>
        <w:t xml:space="preserve">             Объем ассигнований на муниципальные программы предусмотрен в проекте решения в размере 8</w:t>
      </w:r>
      <w:r w:rsidR="004F1428" w:rsidRPr="00664C60">
        <w:rPr>
          <w:rFonts w:ascii="Times New Roman" w:eastAsia="Times New Roman" w:hAnsi="Times New Roman" w:cs="Times New Roman"/>
          <w:sz w:val="24"/>
          <w:szCs w:val="24"/>
          <w:lang w:eastAsia="ar-SA"/>
        </w:rPr>
        <w:t>2,9</w:t>
      </w:r>
      <w:r w:rsidR="00D65DE6" w:rsidRPr="00664C60">
        <w:rPr>
          <w:rFonts w:ascii="Times New Roman" w:eastAsia="Times New Roman" w:hAnsi="Times New Roman" w:cs="Times New Roman"/>
          <w:sz w:val="24"/>
          <w:szCs w:val="24"/>
          <w:lang w:eastAsia="ar-SA"/>
        </w:rPr>
        <w:t>2</w:t>
      </w:r>
      <w:r w:rsidRPr="00664C60">
        <w:rPr>
          <w:rFonts w:ascii="Times New Roman" w:eastAsia="Times New Roman" w:hAnsi="Times New Roman" w:cs="Times New Roman"/>
          <w:sz w:val="24"/>
          <w:szCs w:val="24"/>
          <w:lang w:eastAsia="ar-SA"/>
        </w:rPr>
        <w:t>% о</w:t>
      </w:r>
      <w:r w:rsidR="00D65DE6" w:rsidRPr="00664C60">
        <w:rPr>
          <w:rFonts w:ascii="Times New Roman" w:eastAsia="Times New Roman" w:hAnsi="Times New Roman" w:cs="Times New Roman"/>
          <w:sz w:val="24"/>
          <w:szCs w:val="24"/>
          <w:lang w:eastAsia="ar-SA"/>
        </w:rPr>
        <w:t>т общих расходов бюджета на 202</w:t>
      </w:r>
      <w:r w:rsidR="00CA226C" w:rsidRPr="00664C60">
        <w:rPr>
          <w:rFonts w:ascii="Times New Roman" w:eastAsia="Times New Roman" w:hAnsi="Times New Roman" w:cs="Times New Roman"/>
          <w:sz w:val="24"/>
          <w:szCs w:val="24"/>
          <w:lang w:eastAsia="ar-SA"/>
        </w:rPr>
        <w:t>4 год.</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ar-SA"/>
        </w:rPr>
      </w:pPr>
    </w:p>
    <w:tbl>
      <w:tblPr>
        <w:tblW w:w="5000" w:type="pct"/>
        <w:tblCellMar>
          <w:left w:w="30" w:type="dxa"/>
          <w:right w:w="30" w:type="dxa"/>
        </w:tblCellMar>
        <w:tblLook w:val="04A0" w:firstRow="1" w:lastRow="0" w:firstColumn="1" w:lastColumn="0" w:noHBand="0" w:noVBand="1"/>
      </w:tblPr>
      <w:tblGrid>
        <w:gridCol w:w="706"/>
        <w:gridCol w:w="2945"/>
        <w:gridCol w:w="1730"/>
        <w:gridCol w:w="1062"/>
        <w:gridCol w:w="1486"/>
        <w:gridCol w:w="1486"/>
      </w:tblGrid>
      <w:tr w:rsidR="00893F3B" w:rsidRPr="00664C60" w:rsidTr="00706FCE">
        <w:trPr>
          <w:trHeight w:val="336"/>
          <w:tblHeader/>
        </w:trPr>
        <w:tc>
          <w:tcPr>
            <w:tcW w:w="375"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Код раздела</w:t>
            </w:r>
          </w:p>
        </w:tc>
        <w:tc>
          <w:tcPr>
            <w:tcW w:w="1564" w:type="pct"/>
            <w:tcBorders>
              <w:top w:val="single" w:sz="4" w:space="0" w:color="auto"/>
              <w:left w:val="single" w:sz="4" w:space="0" w:color="auto"/>
              <w:bottom w:val="single" w:sz="4" w:space="0" w:color="auto"/>
              <w:right w:val="single" w:sz="4" w:space="0" w:color="auto"/>
            </w:tcBorders>
            <w:vAlign w:val="center"/>
            <w:hideMark/>
          </w:tcPr>
          <w:p w:rsidR="00893F3B" w:rsidRPr="004F6BF5" w:rsidRDefault="00893F3B" w:rsidP="00893F3B">
            <w:pPr>
              <w:spacing w:after="0" w:line="240" w:lineRule="auto"/>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Наименование расходов                </w:t>
            </w:r>
          </w:p>
        </w:tc>
        <w:tc>
          <w:tcPr>
            <w:tcW w:w="919" w:type="pct"/>
            <w:tcBorders>
              <w:top w:val="single" w:sz="4" w:space="0" w:color="auto"/>
              <w:left w:val="single" w:sz="4" w:space="0" w:color="auto"/>
              <w:bottom w:val="single" w:sz="4" w:space="0" w:color="auto"/>
              <w:right w:val="single" w:sz="4" w:space="0" w:color="auto"/>
            </w:tcBorders>
            <w:hideMark/>
          </w:tcPr>
          <w:p w:rsidR="00893F3B" w:rsidRPr="004F6BF5" w:rsidRDefault="00893F3B" w:rsidP="00A34DC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Объем финансирования, предусмотренный проектом решения о бюджете на 202</w:t>
            </w:r>
            <w:r w:rsidR="00A34DC2" w:rsidRPr="004F6BF5">
              <w:rPr>
                <w:rFonts w:ascii="Times New Roman" w:eastAsia="Times New Roman" w:hAnsi="Times New Roman" w:cs="Times New Roman"/>
                <w:bCs/>
                <w:sz w:val="18"/>
                <w:szCs w:val="18"/>
              </w:rPr>
              <w:t>4</w:t>
            </w:r>
            <w:r w:rsidRPr="004F6BF5">
              <w:rPr>
                <w:rFonts w:ascii="Times New Roman" w:eastAsia="Times New Roman" w:hAnsi="Times New Roman" w:cs="Times New Roman"/>
                <w:bCs/>
                <w:sz w:val="18"/>
                <w:szCs w:val="18"/>
              </w:rPr>
              <w:t xml:space="preserve"> год, тыс. руб.</w:t>
            </w:r>
          </w:p>
        </w:tc>
        <w:tc>
          <w:tcPr>
            <w:tcW w:w="564" w:type="pct"/>
            <w:tcBorders>
              <w:top w:val="single" w:sz="4" w:space="0" w:color="auto"/>
              <w:left w:val="single" w:sz="4" w:space="0" w:color="auto"/>
              <w:bottom w:val="single" w:sz="4" w:space="0" w:color="auto"/>
              <w:right w:val="single" w:sz="4" w:space="0" w:color="auto"/>
            </w:tcBorders>
            <w:hideMark/>
          </w:tcPr>
          <w:p w:rsidR="007D35F1"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В т. ч. на программы</w:t>
            </w:r>
            <w:r w:rsidR="007D35F1" w:rsidRPr="004F6BF5">
              <w:rPr>
                <w:rFonts w:ascii="Times New Roman" w:eastAsia="Times New Roman" w:hAnsi="Times New Roman" w:cs="Times New Roman"/>
                <w:bCs/>
                <w:sz w:val="18"/>
                <w:szCs w:val="18"/>
              </w:rPr>
              <w:t xml:space="preserve">, </w:t>
            </w:r>
          </w:p>
          <w:p w:rsidR="00893F3B" w:rsidRPr="004F6BF5" w:rsidRDefault="0089504F" w:rsidP="007D35F1">
            <w:pP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т</w:t>
            </w:r>
            <w:r w:rsidR="007D35F1" w:rsidRPr="004F6BF5">
              <w:rPr>
                <w:rFonts w:ascii="Times New Roman" w:eastAsia="Times New Roman" w:hAnsi="Times New Roman" w:cs="Times New Roman"/>
                <w:sz w:val="18"/>
                <w:szCs w:val="18"/>
              </w:rPr>
              <w:t>ыс. руб.</w:t>
            </w:r>
          </w:p>
        </w:tc>
        <w:tc>
          <w:tcPr>
            <w:tcW w:w="789" w:type="pc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Удельный вес в общем объеме финансирования программ, %</w:t>
            </w:r>
          </w:p>
        </w:tc>
        <w:tc>
          <w:tcPr>
            <w:tcW w:w="789" w:type="pc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Удельный вес программных мероприятий в общем объеме финансирования раздела,%</w:t>
            </w:r>
          </w:p>
        </w:tc>
      </w:tr>
      <w:tr w:rsidR="00706FCE" w:rsidRPr="00664C60" w:rsidTr="00706FCE">
        <w:trPr>
          <w:trHeight w:val="461"/>
        </w:trPr>
        <w:tc>
          <w:tcPr>
            <w:tcW w:w="375" w:type="pct"/>
            <w:tcBorders>
              <w:top w:val="single" w:sz="4" w:space="0" w:color="auto"/>
              <w:left w:val="single" w:sz="4" w:space="0" w:color="auto"/>
              <w:bottom w:val="single" w:sz="4" w:space="0" w:color="auto"/>
              <w:right w:val="single" w:sz="4" w:space="0" w:color="auto"/>
            </w:tcBorders>
          </w:tcPr>
          <w:p w:rsidR="00706FCE" w:rsidRPr="004F6BF5" w:rsidRDefault="00706FCE"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0100</w:t>
            </w:r>
          </w:p>
        </w:tc>
        <w:tc>
          <w:tcPr>
            <w:tcW w:w="1564" w:type="pct"/>
            <w:tcBorders>
              <w:top w:val="single" w:sz="4" w:space="0" w:color="auto"/>
              <w:left w:val="single" w:sz="4" w:space="0" w:color="auto"/>
              <w:bottom w:val="single" w:sz="4" w:space="0" w:color="auto"/>
              <w:right w:val="single" w:sz="4" w:space="0" w:color="auto"/>
            </w:tcBorders>
            <w:hideMark/>
          </w:tcPr>
          <w:p w:rsidR="00706FCE" w:rsidRPr="004F6BF5" w:rsidRDefault="00706FCE"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 ОБЩЕГОСУДАРСТВЕННЫЕ ВОПРОСЫ                          </w:t>
            </w:r>
          </w:p>
        </w:tc>
        <w:tc>
          <w:tcPr>
            <w:tcW w:w="919" w:type="pct"/>
            <w:tcBorders>
              <w:top w:val="single" w:sz="4" w:space="0" w:color="auto"/>
              <w:left w:val="single" w:sz="4" w:space="0" w:color="auto"/>
              <w:bottom w:val="single" w:sz="4" w:space="0" w:color="auto"/>
              <w:right w:val="single" w:sz="4" w:space="0" w:color="auto"/>
            </w:tcBorders>
            <w:vAlign w:val="center"/>
          </w:tcPr>
          <w:p w:rsidR="00706FCE" w:rsidRPr="004F6BF5" w:rsidRDefault="00706FCE"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270577,1</w:t>
            </w:r>
          </w:p>
        </w:tc>
        <w:tc>
          <w:tcPr>
            <w:tcW w:w="564" w:type="pct"/>
            <w:tcBorders>
              <w:top w:val="single" w:sz="4" w:space="0" w:color="auto"/>
              <w:left w:val="single" w:sz="4" w:space="0" w:color="auto"/>
              <w:bottom w:val="single" w:sz="4" w:space="0" w:color="auto"/>
              <w:right w:val="single" w:sz="4" w:space="0" w:color="auto"/>
            </w:tcBorders>
            <w:vAlign w:val="center"/>
          </w:tcPr>
          <w:p w:rsidR="00706FCE" w:rsidRPr="004F6BF5" w:rsidRDefault="00706FCE"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415,0</w:t>
            </w:r>
          </w:p>
        </w:tc>
        <w:tc>
          <w:tcPr>
            <w:tcW w:w="789" w:type="pct"/>
            <w:tcBorders>
              <w:top w:val="single" w:sz="4" w:space="0" w:color="auto"/>
              <w:left w:val="single" w:sz="4" w:space="0" w:color="auto"/>
              <w:bottom w:val="single" w:sz="4" w:space="0" w:color="auto"/>
              <w:right w:val="single" w:sz="4" w:space="0" w:color="auto"/>
            </w:tcBorders>
            <w:vAlign w:val="center"/>
          </w:tcPr>
          <w:p w:rsidR="00706FCE" w:rsidRPr="004F6BF5" w:rsidRDefault="00345C03"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0,02</w:t>
            </w:r>
          </w:p>
        </w:tc>
        <w:tc>
          <w:tcPr>
            <w:tcW w:w="789" w:type="pct"/>
            <w:tcBorders>
              <w:top w:val="single" w:sz="4" w:space="0" w:color="auto"/>
              <w:left w:val="single" w:sz="4" w:space="0" w:color="auto"/>
              <w:bottom w:val="single" w:sz="4" w:space="0" w:color="auto"/>
              <w:right w:val="single" w:sz="4" w:space="0" w:color="auto"/>
            </w:tcBorders>
            <w:vAlign w:val="center"/>
          </w:tcPr>
          <w:p w:rsidR="00706FCE" w:rsidRPr="004F6BF5" w:rsidRDefault="00AE53B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0,15</w:t>
            </w:r>
          </w:p>
        </w:tc>
      </w:tr>
      <w:tr w:rsidR="00706FCE" w:rsidRPr="00664C60" w:rsidTr="00706FCE">
        <w:trPr>
          <w:trHeight w:val="797"/>
        </w:trPr>
        <w:tc>
          <w:tcPr>
            <w:tcW w:w="375" w:type="pct"/>
            <w:tcBorders>
              <w:top w:val="single" w:sz="6" w:space="0" w:color="auto"/>
              <w:left w:val="single" w:sz="6" w:space="0" w:color="auto"/>
              <w:bottom w:val="single" w:sz="6" w:space="0" w:color="auto"/>
              <w:right w:val="single" w:sz="6" w:space="0" w:color="auto"/>
            </w:tcBorders>
          </w:tcPr>
          <w:p w:rsidR="00706FCE" w:rsidRPr="004F6BF5" w:rsidRDefault="00706FCE"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0300</w:t>
            </w:r>
          </w:p>
        </w:tc>
        <w:tc>
          <w:tcPr>
            <w:tcW w:w="1564" w:type="pct"/>
            <w:tcBorders>
              <w:top w:val="single" w:sz="6" w:space="0" w:color="auto"/>
              <w:left w:val="single" w:sz="6" w:space="0" w:color="auto"/>
              <w:bottom w:val="single" w:sz="6" w:space="0" w:color="auto"/>
              <w:right w:val="single" w:sz="6" w:space="0" w:color="auto"/>
            </w:tcBorders>
            <w:hideMark/>
          </w:tcPr>
          <w:p w:rsidR="00706FCE" w:rsidRPr="004F6BF5" w:rsidRDefault="00706FCE"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НАЦИОНАЛЬНАЯ БЕЗОПАСНОСТЬ И ПРАВООХРАНИТЕЛЬНАЯ  ДЕЯТЕЛЬНОСТЬ                                         </w:t>
            </w:r>
          </w:p>
        </w:tc>
        <w:tc>
          <w:tcPr>
            <w:tcW w:w="919" w:type="pct"/>
            <w:tcBorders>
              <w:top w:val="single" w:sz="6" w:space="0" w:color="auto"/>
              <w:left w:val="single" w:sz="6" w:space="0" w:color="auto"/>
              <w:bottom w:val="single" w:sz="6" w:space="0" w:color="auto"/>
              <w:right w:val="single" w:sz="6" w:space="0" w:color="auto"/>
            </w:tcBorders>
            <w:vAlign w:val="center"/>
          </w:tcPr>
          <w:p w:rsidR="00706FCE" w:rsidRPr="004F6BF5" w:rsidRDefault="00706FCE"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13786,4</w:t>
            </w:r>
          </w:p>
        </w:tc>
        <w:tc>
          <w:tcPr>
            <w:tcW w:w="564" w:type="pct"/>
            <w:tcBorders>
              <w:top w:val="single" w:sz="6" w:space="0" w:color="auto"/>
              <w:left w:val="single" w:sz="6" w:space="0" w:color="auto"/>
              <w:bottom w:val="single" w:sz="6" w:space="0" w:color="auto"/>
              <w:right w:val="single" w:sz="6" w:space="0" w:color="auto"/>
            </w:tcBorders>
            <w:vAlign w:val="center"/>
          </w:tcPr>
          <w:p w:rsidR="00706FCE" w:rsidRPr="004F6BF5" w:rsidRDefault="00706FCE" w:rsidP="00F93242">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8515,3</w:t>
            </w:r>
          </w:p>
        </w:tc>
        <w:tc>
          <w:tcPr>
            <w:tcW w:w="789" w:type="pct"/>
            <w:tcBorders>
              <w:top w:val="single" w:sz="6" w:space="0" w:color="auto"/>
              <w:left w:val="single" w:sz="6" w:space="0" w:color="auto"/>
              <w:bottom w:val="single" w:sz="6" w:space="0" w:color="auto"/>
              <w:right w:val="single" w:sz="6" w:space="0" w:color="auto"/>
            </w:tcBorders>
            <w:vAlign w:val="center"/>
          </w:tcPr>
          <w:p w:rsidR="00706FCE" w:rsidRPr="004F6BF5" w:rsidRDefault="00345C03"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0,4</w:t>
            </w:r>
          </w:p>
        </w:tc>
        <w:tc>
          <w:tcPr>
            <w:tcW w:w="789" w:type="pct"/>
            <w:tcBorders>
              <w:top w:val="single" w:sz="6" w:space="0" w:color="auto"/>
              <w:left w:val="single" w:sz="6" w:space="0" w:color="auto"/>
              <w:bottom w:val="single" w:sz="6" w:space="0" w:color="auto"/>
              <w:right w:val="single" w:sz="6" w:space="0" w:color="auto"/>
            </w:tcBorders>
            <w:vAlign w:val="center"/>
          </w:tcPr>
          <w:p w:rsidR="00706FCE" w:rsidRPr="004F6BF5" w:rsidRDefault="00AE53B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61,8</w:t>
            </w:r>
          </w:p>
        </w:tc>
      </w:tr>
      <w:tr w:rsidR="00893F3B" w:rsidRPr="00664C60" w:rsidTr="00706FCE">
        <w:trPr>
          <w:trHeight w:val="204"/>
        </w:trPr>
        <w:tc>
          <w:tcPr>
            <w:tcW w:w="375" w:type="pct"/>
            <w:tcBorders>
              <w:top w:val="single" w:sz="6" w:space="0" w:color="auto"/>
              <w:left w:val="single" w:sz="6" w:space="0" w:color="auto"/>
              <w:bottom w:val="single" w:sz="6" w:space="0" w:color="auto"/>
              <w:right w:val="single" w:sz="6"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0400</w:t>
            </w:r>
          </w:p>
        </w:tc>
        <w:tc>
          <w:tcPr>
            <w:tcW w:w="1564" w:type="pct"/>
            <w:tcBorders>
              <w:top w:val="single" w:sz="6" w:space="0" w:color="auto"/>
              <w:left w:val="single" w:sz="6" w:space="0" w:color="auto"/>
              <w:bottom w:val="single" w:sz="6" w:space="0" w:color="auto"/>
              <w:right w:val="single" w:sz="6"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НАЦИОНАЛЬНАЯ ЭКОНОМИКА                               </w:t>
            </w:r>
          </w:p>
        </w:tc>
        <w:tc>
          <w:tcPr>
            <w:tcW w:w="919" w:type="pct"/>
            <w:tcBorders>
              <w:top w:val="single" w:sz="6" w:space="0" w:color="auto"/>
              <w:left w:val="single" w:sz="6" w:space="0" w:color="auto"/>
              <w:bottom w:val="single" w:sz="6" w:space="0" w:color="auto"/>
              <w:right w:val="single" w:sz="6" w:space="0" w:color="auto"/>
            </w:tcBorders>
            <w:vAlign w:val="center"/>
          </w:tcPr>
          <w:p w:rsidR="00893F3B" w:rsidRPr="004F6BF5" w:rsidRDefault="00A34DC2"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175749,5</w:t>
            </w:r>
          </w:p>
        </w:tc>
        <w:tc>
          <w:tcPr>
            <w:tcW w:w="564" w:type="pct"/>
            <w:tcBorders>
              <w:top w:val="single" w:sz="6" w:space="0" w:color="auto"/>
              <w:left w:val="single" w:sz="6" w:space="0" w:color="auto"/>
              <w:bottom w:val="single" w:sz="6" w:space="0" w:color="auto"/>
              <w:right w:val="single" w:sz="6" w:space="0" w:color="auto"/>
            </w:tcBorders>
            <w:vAlign w:val="center"/>
          </w:tcPr>
          <w:p w:rsidR="00893F3B" w:rsidRPr="004F6BF5" w:rsidRDefault="00706FCE"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155220,7</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345C03"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7,4</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866412"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88,3</w:t>
            </w:r>
          </w:p>
        </w:tc>
      </w:tr>
      <w:tr w:rsidR="00893F3B" w:rsidRPr="00664C60" w:rsidTr="00706FCE">
        <w:trPr>
          <w:trHeight w:val="418"/>
        </w:trPr>
        <w:tc>
          <w:tcPr>
            <w:tcW w:w="375" w:type="pct"/>
            <w:tcBorders>
              <w:top w:val="single" w:sz="6" w:space="0" w:color="auto"/>
              <w:left w:val="single" w:sz="6" w:space="0" w:color="auto"/>
              <w:bottom w:val="single" w:sz="6" w:space="0" w:color="auto"/>
              <w:right w:val="single" w:sz="6"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0500</w:t>
            </w:r>
          </w:p>
        </w:tc>
        <w:tc>
          <w:tcPr>
            <w:tcW w:w="1564" w:type="pct"/>
            <w:tcBorders>
              <w:top w:val="single" w:sz="6" w:space="0" w:color="auto"/>
              <w:left w:val="single" w:sz="6" w:space="0" w:color="auto"/>
              <w:bottom w:val="single" w:sz="6" w:space="0" w:color="auto"/>
              <w:right w:val="single" w:sz="6"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ЖИЛИЩНО-КОММУНАЛЬНОЕ ХОЗЯЙСТВО                       </w:t>
            </w:r>
          </w:p>
        </w:tc>
        <w:tc>
          <w:tcPr>
            <w:tcW w:w="919" w:type="pct"/>
            <w:tcBorders>
              <w:top w:val="single" w:sz="6" w:space="0" w:color="auto"/>
              <w:left w:val="single" w:sz="6" w:space="0" w:color="auto"/>
              <w:bottom w:val="single" w:sz="6" w:space="0" w:color="auto"/>
              <w:right w:val="single" w:sz="6" w:space="0" w:color="auto"/>
            </w:tcBorders>
            <w:vAlign w:val="center"/>
          </w:tcPr>
          <w:p w:rsidR="00893F3B" w:rsidRPr="004F6BF5" w:rsidRDefault="00A34DC2"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146258,6</w:t>
            </w:r>
          </w:p>
        </w:tc>
        <w:tc>
          <w:tcPr>
            <w:tcW w:w="564" w:type="pct"/>
            <w:tcBorders>
              <w:top w:val="single" w:sz="6" w:space="0" w:color="auto"/>
              <w:left w:val="single" w:sz="6" w:space="0" w:color="auto"/>
              <w:bottom w:val="single" w:sz="6" w:space="0" w:color="auto"/>
              <w:right w:val="single" w:sz="6" w:space="0" w:color="auto"/>
            </w:tcBorders>
            <w:vAlign w:val="center"/>
          </w:tcPr>
          <w:p w:rsidR="00893F3B" w:rsidRPr="004F6BF5" w:rsidRDefault="003742F7"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101512,2</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345C03"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4,8</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866412"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69,4</w:t>
            </w:r>
          </w:p>
        </w:tc>
      </w:tr>
      <w:tr w:rsidR="00F0578D" w:rsidRPr="00664C60" w:rsidTr="00706FCE">
        <w:trPr>
          <w:trHeight w:val="418"/>
        </w:trPr>
        <w:tc>
          <w:tcPr>
            <w:tcW w:w="375" w:type="pct"/>
            <w:tcBorders>
              <w:top w:val="single" w:sz="6" w:space="0" w:color="auto"/>
              <w:left w:val="single" w:sz="6" w:space="0" w:color="auto"/>
              <w:bottom w:val="single" w:sz="6" w:space="0" w:color="auto"/>
              <w:right w:val="single" w:sz="6" w:space="0" w:color="auto"/>
            </w:tcBorders>
          </w:tcPr>
          <w:p w:rsidR="00F0578D" w:rsidRPr="004F6BF5" w:rsidRDefault="00F0578D"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0600</w:t>
            </w:r>
          </w:p>
        </w:tc>
        <w:tc>
          <w:tcPr>
            <w:tcW w:w="1564" w:type="pct"/>
            <w:tcBorders>
              <w:top w:val="single" w:sz="6" w:space="0" w:color="auto"/>
              <w:left w:val="single" w:sz="6" w:space="0" w:color="auto"/>
              <w:bottom w:val="single" w:sz="6" w:space="0" w:color="auto"/>
              <w:right w:val="single" w:sz="6" w:space="0" w:color="auto"/>
            </w:tcBorders>
          </w:tcPr>
          <w:p w:rsidR="00F0578D" w:rsidRPr="004F6BF5" w:rsidRDefault="00F0578D"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ОХРАНА ОКРУЖАЮЩЕЙ СРЕДЫ</w:t>
            </w:r>
          </w:p>
        </w:tc>
        <w:tc>
          <w:tcPr>
            <w:tcW w:w="919" w:type="pct"/>
            <w:tcBorders>
              <w:top w:val="single" w:sz="6" w:space="0" w:color="auto"/>
              <w:left w:val="single" w:sz="6" w:space="0" w:color="auto"/>
              <w:bottom w:val="single" w:sz="6" w:space="0" w:color="auto"/>
              <w:right w:val="single" w:sz="6" w:space="0" w:color="auto"/>
            </w:tcBorders>
            <w:vAlign w:val="center"/>
          </w:tcPr>
          <w:p w:rsidR="00F0578D" w:rsidRPr="004F6BF5" w:rsidRDefault="00A34DC2"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4026,9</w:t>
            </w:r>
          </w:p>
        </w:tc>
        <w:tc>
          <w:tcPr>
            <w:tcW w:w="564" w:type="pct"/>
            <w:tcBorders>
              <w:top w:val="single" w:sz="6" w:space="0" w:color="auto"/>
              <w:left w:val="single" w:sz="6" w:space="0" w:color="auto"/>
              <w:bottom w:val="single" w:sz="6" w:space="0" w:color="auto"/>
              <w:right w:val="single" w:sz="6" w:space="0" w:color="auto"/>
            </w:tcBorders>
            <w:vAlign w:val="center"/>
          </w:tcPr>
          <w:p w:rsidR="00F0578D" w:rsidRPr="004F6BF5" w:rsidRDefault="00C158B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4026,9</w:t>
            </w:r>
          </w:p>
        </w:tc>
        <w:tc>
          <w:tcPr>
            <w:tcW w:w="789" w:type="pct"/>
            <w:tcBorders>
              <w:top w:val="single" w:sz="6" w:space="0" w:color="auto"/>
              <w:left w:val="single" w:sz="6" w:space="0" w:color="auto"/>
              <w:bottom w:val="single" w:sz="6" w:space="0" w:color="auto"/>
              <w:right w:val="single" w:sz="6" w:space="0" w:color="auto"/>
            </w:tcBorders>
            <w:vAlign w:val="center"/>
          </w:tcPr>
          <w:p w:rsidR="00F0578D" w:rsidRPr="004F6BF5" w:rsidRDefault="00345C03"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0,2</w:t>
            </w:r>
          </w:p>
        </w:tc>
        <w:tc>
          <w:tcPr>
            <w:tcW w:w="789" w:type="pct"/>
            <w:tcBorders>
              <w:top w:val="single" w:sz="6" w:space="0" w:color="auto"/>
              <w:left w:val="single" w:sz="6" w:space="0" w:color="auto"/>
              <w:bottom w:val="single" w:sz="6" w:space="0" w:color="auto"/>
              <w:right w:val="single" w:sz="6" w:space="0" w:color="auto"/>
            </w:tcBorders>
            <w:vAlign w:val="center"/>
          </w:tcPr>
          <w:p w:rsidR="00F0578D"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100,0</w:t>
            </w:r>
          </w:p>
        </w:tc>
      </w:tr>
      <w:tr w:rsidR="00893F3B" w:rsidRPr="00664C60" w:rsidTr="00706FCE">
        <w:trPr>
          <w:trHeight w:val="257"/>
        </w:trPr>
        <w:tc>
          <w:tcPr>
            <w:tcW w:w="375" w:type="pct"/>
            <w:tcBorders>
              <w:top w:val="single" w:sz="6" w:space="0" w:color="auto"/>
              <w:left w:val="single" w:sz="6" w:space="0" w:color="auto"/>
              <w:bottom w:val="single" w:sz="6" w:space="0" w:color="auto"/>
              <w:right w:val="single" w:sz="6"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0700</w:t>
            </w:r>
          </w:p>
        </w:tc>
        <w:tc>
          <w:tcPr>
            <w:tcW w:w="1564" w:type="pct"/>
            <w:tcBorders>
              <w:top w:val="single" w:sz="6" w:space="0" w:color="auto"/>
              <w:left w:val="single" w:sz="6" w:space="0" w:color="auto"/>
              <w:bottom w:val="single" w:sz="6" w:space="0" w:color="auto"/>
              <w:right w:val="single" w:sz="6"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ОБРАЗОВАНИЕ                                          </w:t>
            </w:r>
          </w:p>
        </w:tc>
        <w:tc>
          <w:tcPr>
            <w:tcW w:w="919" w:type="pct"/>
            <w:tcBorders>
              <w:top w:val="single" w:sz="6" w:space="0" w:color="auto"/>
              <w:left w:val="single" w:sz="6" w:space="0" w:color="auto"/>
              <w:bottom w:val="single" w:sz="6" w:space="0" w:color="auto"/>
              <w:right w:val="single" w:sz="6" w:space="0" w:color="auto"/>
            </w:tcBorders>
            <w:vAlign w:val="center"/>
          </w:tcPr>
          <w:p w:rsidR="00893F3B" w:rsidRPr="004F6BF5" w:rsidRDefault="006C236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1372940,2</w:t>
            </w:r>
          </w:p>
        </w:tc>
        <w:tc>
          <w:tcPr>
            <w:tcW w:w="564" w:type="pct"/>
            <w:tcBorders>
              <w:top w:val="single" w:sz="6" w:space="0" w:color="auto"/>
              <w:left w:val="single" w:sz="6" w:space="0" w:color="auto"/>
              <w:bottom w:val="single" w:sz="6" w:space="0" w:color="auto"/>
              <w:right w:val="single" w:sz="6" w:space="0" w:color="auto"/>
            </w:tcBorders>
            <w:vAlign w:val="center"/>
          </w:tcPr>
          <w:p w:rsidR="00893F3B" w:rsidRPr="004F6BF5" w:rsidRDefault="00232D8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1372855,2</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65,1</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99,9</w:t>
            </w:r>
          </w:p>
        </w:tc>
      </w:tr>
      <w:tr w:rsidR="00893F3B" w:rsidRPr="00664C60" w:rsidTr="00706FCE">
        <w:trPr>
          <w:trHeight w:val="216"/>
        </w:trPr>
        <w:tc>
          <w:tcPr>
            <w:tcW w:w="375" w:type="pct"/>
            <w:tcBorders>
              <w:top w:val="single" w:sz="6" w:space="0" w:color="auto"/>
              <w:left w:val="single" w:sz="6" w:space="0" w:color="auto"/>
              <w:bottom w:val="single" w:sz="6" w:space="0" w:color="auto"/>
              <w:right w:val="single" w:sz="6"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0800</w:t>
            </w:r>
          </w:p>
        </w:tc>
        <w:tc>
          <w:tcPr>
            <w:tcW w:w="1564" w:type="pct"/>
            <w:tcBorders>
              <w:top w:val="single" w:sz="6" w:space="0" w:color="auto"/>
              <w:left w:val="single" w:sz="6" w:space="0" w:color="auto"/>
              <w:bottom w:val="single" w:sz="6" w:space="0" w:color="auto"/>
              <w:right w:val="single" w:sz="6"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КУЛЬТУРА, КИНЕМАТОГРАФИЯ</w:t>
            </w:r>
          </w:p>
        </w:tc>
        <w:tc>
          <w:tcPr>
            <w:tcW w:w="919" w:type="pct"/>
            <w:tcBorders>
              <w:top w:val="single" w:sz="6" w:space="0" w:color="auto"/>
              <w:left w:val="single" w:sz="6" w:space="0" w:color="auto"/>
              <w:bottom w:val="single" w:sz="6" w:space="0" w:color="auto"/>
              <w:right w:val="single" w:sz="6" w:space="0" w:color="auto"/>
            </w:tcBorders>
            <w:vAlign w:val="center"/>
          </w:tcPr>
          <w:p w:rsidR="00893F3B" w:rsidRPr="004F6BF5" w:rsidRDefault="006C236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302592,9</w:t>
            </w:r>
          </w:p>
        </w:tc>
        <w:tc>
          <w:tcPr>
            <w:tcW w:w="564" w:type="pct"/>
            <w:tcBorders>
              <w:top w:val="single" w:sz="6" w:space="0" w:color="auto"/>
              <w:left w:val="single" w:sz="6" w:space="0" w:color="auto"/>
              <w:bottom w:val="single" w:sz="6" w:space="0" w:color="auto"/>
              <w:right w:val="single" w:sz="6" w:space="0" w:color="auto"/>
            </w:tcBorders>
            <w:vAlign w:val="center"/>
          </w:tcPr>
          <w:p w:rsidR="00893F3B" w:rsidRPr="004F6BF5" w:rsidRDefault="00D7782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302298,9</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14,3</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99,9</w:t>
            </w:r>
          </w:p>
        </w:tc>
      </w:tr>
      <w:tr w:rsidR="00893F3B" w:rsidRPr="00664C60" w:rsidTr="00706FCE">
        <w:trPr>
          <w:trHeight w:val="242"/>
        </w:trPr>
        <w:tc>
          <w:tcPr>
            <w:tcW w:w="375"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1000</w:t>
            </w:r>
          </w:p>
        </w:tc>
        <w:tc>
          <w:tcPr>
            <w:tcW w:w="1564" w:type="pc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СОЦИАЛЬНАЯ ПОЛИТИКА                                  </w:t>
            </w:r>
          </w:p>
        </w:tc>
        <w:tc>
          <w:tcPr>
            <w:tcW w:w="919" w:type="pct"/>
            <w:tcBorders>
              <w:top w:val="single" w:sz="4" w:space="0" w:color="auto"/>
              <w:left w:val="single" w:sz="4" w:space="0" w:color="auto"/>
              <w:bottom w:val="single" w:sz="4" w:space="0" w:color="auto"/>
              <w:right w:val="single" w:sz="4" w:space="0" w:color="auto"/>
            </w:tcBorders>
            <w:vAlign w:val="center"/>
          </w:tcPr>
          <w:p w:rsidR="00893F3B" w:rsidRPr="004F6BF5" w:rsidRDefault="006C236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86195,6</w:t>
            </w:r>
          </w:p>
        </w:tc>
        <w:tc>
          <w:tcPr>
            <w:tcW w:w="564" w:type="pct"/>
            <w:tcBorders>
              <w:top w:val="single" w:sz="4" w:space="0" w:color="auto"/>
              <w:left w:val="single" w:sz="4" w:space="0" w:color="auto"/>
              <w:bottom w:val="single" w:sz="4" w:space="0" w:color="auto"/>
              <w:right w:val="single" w:sz="4" w:space="0" w:color="auto"/>
            </w:tcBorders>
            <w:vAlign w:val="center"/>
          </w:tcPr>
          <w:p w:rsidR="00893F3B" w:rsidRPr="004F6BF5" w:rsidRDefault="007F477F"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2501,8</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0,1</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2,9</w:t>
            </w:r>
          </w:p>
        </w:tc>
      </w:tr>
      <w:tr w:rsidR="00893F3B" w:rsidRPr="00664C60" w:rsidTr="00706FCE">
        <w:trPr>
          <w:trHeight w:val="377"/>
        </w:trPr>
        <w:tc>
          <w:tcPr>
            <w:tcW w:w="375"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1100</w:t>
            </w:r>
          </w:p>
        </w:tc>
        <w:tc>
          <w:tcPr>
            <w:tcW w:w="1564" w:type="pc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 xml:space="preserve">ФИЗИЧЕСКАЯ КУЛЬТУРА И СПОРТ                         </w:t>
            </w:r>
          </w:p>
        </w:tc>
        <w:tc>
          <w:tcPr>
            <w:tcW w:w="919" w:type="pct"/>
            <w:tcBorders>
              <w:top w:val="single" w:sz="4" w:space="0" w:color="auto"/>
              <w:left w:val="single" w:sz="4" w:space="0" w:color="auto"/>
              <w:bottom w:val="single" w:sz="4" w:space="0" w:color="auto"/>
              <w:right w:val="single" w:sz="4" w:space="0" w:color="auto"/>
            </w:tcBorders>
            <w:vAlign w:val="center"/>
          </w:tcPr>
          <w:p w:rsidR="00893F3B" w:rsidRPr="004F6BF5" w:rsidRDefault="006C236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160659,2</w:t>
            </w:r>
          </w:p>
        </w:tc>
        <w:tc>
          <w:tcPr>
            <w:tcW w:w="564" w:type="pct"/>
            <w:tcBorders>
              <w:top w:val="single" w:sz="4" w:space="0" w:color="auto"/>
              <w:left w:val="single" w:sz="4" w:space="0" w:color="auto"/>
              <w:bottom w:val="single" w:sz="4" w:space="0" w:color="auto"/>
              <w:right w:val="single" w:sz="4" w:space="0" w:color="auto"/>
            </w:tcBorders>
            <w:vAlign w:val="center"/>
          </w:tcPr>
          <w:p w:rsidR="00893F3B" w:rsidRPr="004F6BF5" w:rsidRDefault="007D35F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160659,2</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7,6</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100,0</w:t>
            </w:r>
          </w:p>
        </w:tc>
      </w:tr>
      <w:tr w:rsidR="00893F3B" w:rsidRPr="00664C60" w:rsidTr="00706FCE">
        <w:trPr>
          <w:trHeight w:val="403"/>
        </w:trPr>
        <w:tc>
          <w:tcPr>
            <w:tcW w:w="375"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1200</w:t>
            </w:r>
          </w:p>
        </w:tc>
        <w:tc>
          <w:tcPr>
            <w:tcW w:w="1564" w:type="pct"/>
            <w:tcBorders>
              <w:top w:val="single" w:sz="4" w:space="0" w:color="auto"/>
              <w:left w:val="single" w:sz="4" w:space="0" w:color="auto"/>
              <w:bottom w:val="single" w:sz="4" w:space="0" w:color="auto"/>
              <w:right w:val="single" w:sz="4"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СРЕДСТВА МАССОВОЙ ИНФОРМАЦИИ</w:t>
            </w:r>
          </w:p>
        </w:tc>
        <w:tc>
          <w:tcPr>
            <w:tcW w:w="919" w:type="pct"/>
            <w:tcBorders>
              <w:top w:val="single" w:sz="4" w:space="0" w:color="auto"/>
              <w:left w:val="single" w:sz="4" w:space="0" w:color="auto"/>
              <w:bottom w:val="single" w:sz="4" w:space="0" w:color="auto"/>
              <w:right w:val="single" w:sz="4" w:space="0" w:color="auto"/>
            </w:tcBorders>
            <w:vAlign w:val="center"/>
          </w:tcPr>
          <w:p w:rsidR="00893F3B" w:rsidRPr="004F6BF5" w:rsidRDefault="006C236B"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3191,5</w:t>
            </w:r>
          </w:p>
        </w:tc>
        <w:tc>
          <w:tcPr>
            <w:tcW w:w="564" w:type="pct"/>
            <w:tcBorders>
              <w:top w:val="single" w:sz="4" w:space="0" w:color="auto"/>
              <w:left w:val="single" w:sz="4" w:space="0" w:color="auto"/>
              <w:bottom w:val="single" w:sz="4" w:space="0" w:color="auto"/>
              <w:right w:val="single" w:sz="4" w:space="0" w:color="auto"/>
            </w:tcBorders>
            <w:vAlign w:val="center"/>
          </w:tcPr>
          <w:p w:rsidR="00893F3B" w:rsidRPr="004F6BF5" w:rsidRDefault="007D35F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color w:val="FF0000"/>
                <w:sz w:val="18"/>
                <w:szCs w:val="18"/>
              </w:rPr>
            </w:pPr>
            <w:r w:rsidRPr="004F6BF5">
              <w:rPr>
                <w:rFonts w:ascii="Times New Roman" w:eastAsia="Times New Roman" w:hAnsi="Times New Roman" w:cs="Times New Roman"/>
                <w:bCs/>
                <w:sz w:val="18"/>
                <w:szCs w:val="18"/>
              </w:rPr>
              <w:t>0,0</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color w:val="FF0000"/>
                <w:sz w:val="18"/>
                <w:szCs w:val="18"/>
              </w:rPr>
            </w:pPr>
            <w:r w:rsidRPr="004F6BF5">
              <w:rPr>
                <w:rFonts w:ascii="Times New Roman" w:eastAsia="Times New Roman" w:hAnsi="Times New Roman" w:cs="Times New Roman"/>
                <w:bCs/>
                <w:sz w:val="18"/>
                <w:szCs w:val="18"/>
              </w:rPr>
              <w:t>0,0</w:t>
            </w:r>
          </w:p>
        </w:tc>
      </w:tr>
      <w:tr w:rsidR="00893F3B" w:rsidRPr="00664C60" w:rsidTr="00706FCE">
        <w:trPr>
          <w:trHeight w:val="403"/>
        </w:trPr>
        <w:tc>
          <w:tcPr>
            <w:tcW w:w="375"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1300</w:t>
            </w:r>
          </w:p>
        </w:tc>
        <w:tc>
          <w:tcPr>
            <w:tcW w:w="1564" w:type="pct"/>
            <w:tcBorders>
              <w:top w:val="single" w:sz="4" w:space="0" w:color="auto"/>
              <w:left w:val="single" w:sz="4" w:space="0" w:color="auto"/>
              <w:bottom w:val="single" w:sz="4" w:space="0" w:color="auto"/>
              <w:right w:val="single" w:sz="4"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ОБСЛУЖИВАНИЕ ГОСУДАРСТВЕННОГО И МУНИЦИПАЛЬНОГО ДОЛГА</w:t>
            </w:r>
          </w:p>
        </w:tc>
        <w:tc>
          <w:tcPr>
            <w:tcW w:w="919" w:type="pct"/>
            <w:tcBorders>
              <w:top w:val="single" w:sz="4" w:space="0" w:color="auto"/>
              <w:left w:val="single" w:sz="4" w:space="0" w:color="auto"/>
              <w:bottom w:val="single" w:sz="4" w:space="0" w:color="auto"/>
              <w:right w:val="single" w:sz="4" w:space="0" w:color="auto"/>
            </w:tcBorders>
            <w:vAlign w:val="center"/>
          </w:tcPr>
          <w:p w:rsidR="00893F3B" w:rsidRPr="004F6BF5" w:rsidRDefault="003C6C4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6169,0</w:t>
            </w:r>
          </w:p>
        </w:tc>
        <w:tc>
          <w:tcPr>
            <w:tcW w:w="564" w:type="pct"/>
            <w:tcBorders>
              <w:top w:val="single" w:sz="4" w:space="0" w:color="auto"/>
              <w:left w:val="single" w:sz="4" w:space="0" w:color="auto"/>
              <w:bottom w:val="single" w:sz="4" w:space="0" w:color="auto"/>
              <w:right w:val="single" w:sz="4" w:space="0" w:color="auto"/>
            </w:tcBorders>
            <w:vAlign w:val="center"/>
          </w:tcPr>
          <w:p w:rsidR="00893F3B" w:rsidRPr="004F6BF5" w:rsidRDefault="007D35F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0,0</w:t>
            </w:r>
          </w:p>
        </w:tc>
        <w:tc>
          <w:tcPr>
            <w:tcW w:w="789" w:type="pct"/>
            <w:tcBorders>
              <w:top w:val="single" w:sz="4" w:space="0" w:color="auto"/>
              <w:left w:val="single" w:sz="4" w:space="0" w:color="auto"/>
              <w:bottom w:val="single" w:sz="4" w:space="0" w:color="auto"/>
              <w:right w:val="single" w:sz="4"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0,0</w:t>
            </w:r>
          </w:p>
        </w:tc>
      </w:tr>
      <w:tr w:rsidR="00893F3B" w:rsidRPr="00664C60" w:rsidTr="00706FCE">
        <w:trPr>
          <w:trHeight w:val="257"/>
        </w:trPr>
        <w:tc>
          <w:tcPr>
            <w:tcW w:w="375" w:type="pct"/>
            <w:tcBorders>
              <w:top w:val="single" w:sz="6" w:space="0" w:color="auto"/>
              <w:left w:val="single" w:sz="6" w:space="0" w:color="auto"/>
              <w:bottom w:val="single" w:sz="6" w:space="0" w:color="auto"/>
              <w:right w:val="single" w:sz="6" w:space="0" w:color="auto"/>
            </w:tcBorders>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p>
        </w:tc>
        <w:tc>
          <w:tcPr>
            <w:tcW w:w="1564" w:type="pct"/>
            <w:tcBorders>
              <w:top w:val="single" w:sz="6" w:space="0" w:color="auto"/>
              <w:left w:val="single" w:sz="6" w:space="0" w:color="auto"/>
              <w:bottom w:val="single" w:sz="6" w:space="0" w:color="auto"/>
              <w:right w:val="single" w:sz="6" w:space="0" w:color="auto"/>
            </w:tcBorders>
            <w:hideMark/>
          </w:tcPr>
          <w:p w:rsidR="00893F3B" w:rsidRPr="004F6BF5" w:rsidRDefault="00893F3B" w:rsidP="00893F3B">
            <w:pPr>
              <w:autoSpaceDE w:val="0"/>
              <w:autoSpaceDN w:val="0"/>
              <w:adjustRightInd w:val="0"/>
              <w:spacing w:after="0"/>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ВСЕГО РАСХОДОВ</w:t>
            </w:r>
          </w:p>
        </w:tc>
        <w:tc>
          <w:tcPr>
            <w:tcW w:w="919" w:type="pct"/>
            <w:tcBorders>
              <w:top w:val="single" w:sz="6" w:space="0" w:color="auto"/>
              <w:left w:val="single" w:sz="6" w:space="0" w:color="auto"/>
              <w:bottom w:val="single" w:sz="6" w:space="0" w:color="auto"/>
              <w:right w:val="single" w:sz="6" w:space="0" w:color="auto"/>
            </w:tcBorders>
            <w:vAlign w:val="center"/>
          </w:tcPr>
          <w:p w:rsidR="00893F3B" w:rsidRPr="004F6BF5" w:rsidRDefault="003C6C4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2542146,9</w:t>
            </w:r>
          </w:p>
        </w:tc>
        <w:tc>
          <w:tcPr>
            <w:tcW w:w="564" w:type="pct"/>
            <w:tcBorders>
              <w:top w:val="single" w:sz="6" w:space="0" w:color="auto"/>
              <w:left w:val="single" w:sz="6" w:space="0" w:color="auto"/>
              <w:bottom w:val="single" w:sz="6" w:space="0" w:color="auto"/>
              <w:right w:val="single" w:sz="6" w:space="0" w:color="auto"/>
            </w:tcBorders>
            <w:vAlign w:val="center"/>
          </w:tcPr>
          <w:p w:rsidR="00893F3B" w:rsidRPr="004F6BF5" w:rsidRDefault="007D35F1"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2108005,2</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C3640"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100</w:t>
            </w:r>
          </w:p>
        </w:tc>
        <w:tc>
          <w:tcPr>
            <w:tcW w:w="789" w:type="pct"/>
            <w:tcBorders>
              <w:top w:val="single" w:sz="6" w:space="0" w:color="auto"/>
              <w:left w:val="single" w:sz="6" w:space="0" w:color="auto"/>
              <w:bottom w:val="single" w:sz="6" w:space="0" w:color="auto"/>
              <w:right w:val="single" w:sz="6" w:space="0" w:color="auto"/>
            </w:tcBorders>
            <w:vAlign w:val="center"/>
          </w:tcPr>
          <w:p w:rsidR="00893F3B" w:rsidRPr="004F6BF5" w:rsidRDefault="00197236" w:rsidP="00893F3B">
            <w:pPr>
              <w:autoSpaceDE w:val="0"/>
              <w:autoSpaceDN w:val="0"/>
              <w:adjustRightInd w:val="0"/>
              <w:spacing w:after="0"/>
              <w:jc w:val="center"/>
              <w:rPr>
                <w:rFonts w:ascii="Times New Roman" w:eastAsia="Times New Roman" w:hAnsi="Times New Roman" w:cs="Times New Roman"/>
                <w:bCs/>
                <w:sz w:val="18"/>
                <w:szCs w:val="18"/>
              </w:rPr>
            </w:pPr>
            <w:r w:rsidRPr="004F6BF5">
              <w:rPr>
                <w:rFonts w:ascii="Times New Roman" w:eastAsia="Times New Roman" w:hAnsi="Times New Roman" w:cs="Times New Roman"/>
                <w:bCs/>
                <w:sz w:val="18"/>
                <w:szCs w:val="18"/>
              </w:rPr>
              <w:t>-</w:t>
            </w:r>
          </w:p>
        </w:tc>
      </w:tr>
    </w:tbl>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p>
    <w:p w:rsidR="00893F3B" w:rsidRPr="00664C60" w:rsidRDefault="00893F3B" w:rsidP="00893F3B">
      <w:pPr>
        <w:autoSpaceDE w:val="0"/>
        <w:autoSpaceDN w:val="0"/>
        <w:adjustRightInd w:val="0"/>
        <w:spacing w:after="0" w:line="228"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0023135C" w:rsidRPr="00664C60">
        <w:rPr>
          <w:rFonts w:ascii="Times New Roman" w:eastAsia="Times New Roman" w:hAnsi="Times New Roman" w:cs="Times New Roman"/>
          <w:sz w:val="24"/>
          <w:szCs w:val="24"/>
          <w:lang w:eastAsia="ru-RU"/>
        </w:rPr>
        <w:t xml:space="preserve"> Анализ предусмотренного на 202</w:t>
      </w:r>
      <w:r w:rsidR="00EF6E74"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финансирования муниципальных программ по разделам функциональной классификации показал, что наибольший удельный вес в общем объеме финансирования программ приходится на раздел «Образование» (</w:t>
      </w:r>
      <w:r w:rsidR="00EF6E74" w:rsidRPr="00664C60">
        <w:rPr>
          <w:rFonts w:ascii="Times New Roman" w:eastAsia="Times New Roman" w:hAnsi="Times New Roman" w:cs="Times New Roman"/>
          <w:sz w:val="24"/>
          <w:szCs w:val="24"/>
          <w:lang w:eastAsia="ru-RU"/>
        </w:rPr>
        <w:t>65,1</w:t>
      </w:r>
      <w:r w:rsidRPr="00664C60">
        <w:rPr>
          <w:rFonts w:ascii="Times New Roman" w:eastAsia="Times New Roman" w:hAnsi="Times New Roman" w:cs="Times New Roman"/>
          <w:sz w:val="24"/>
          <w:szCs w:val="24"/>
          <w:lang w:eastAsia="ru-RU"/>
        </w:rPr>
        <w:t>%).</w:t>
      </w:r>
    </w:p>
    <w:p w:rsidR="00893F3B" w:rsidRPr="00664C60" w:rsidRDefault="00893F3B" w:rsidP="00893F3B">
      <w:pPr>
        <w:spacing w:after="0" w:line="240" w:lineRule="auto"/>
        <w:jc w:val="both"/>
        <w:rPr>
          <w:rFonts w:ascii="Times New Roman" w:eastAsia="Times New Roman" w:hAnsi="Times New Roman" w:cs="Times New Roman"/>
          <w:color w:val="FF0000"/>
          <w:sz w:val="24"/>
          <w:szCs w:val="24"/>
          <w:lang w:eastAsia="ru-RU"/>
        </w:rPr>
      </w:pPr>
    </w:p>
    <w:p w:rsidR="00893F3B" w:rsidRPr="00664C60" w:rsidRDefault="00893F3B" w:rsidP="00893F3B">
      <w:pPr>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Объем расходов б</w:t>
      </w:r>
      <w:r w:rsidR="0023135C" w:rsidRPr="00664C60">
        <w:rPr>
          <w:rFonts w:ascii="Times New Roman" w:eastAsia="Times New Roman" w:hAnsi="Times New Roman" w:cs="Times New Roman"/>
          <w:sz w:val="24"/>
          <w:szCs w:val="24"/>
          <w:lang w:eastAsia="ru-RU"/>
        </w:rPr>
        <w:t>юджета городского округа на 202</w:t>
      </w:r>
      <w:r w:rsidR="00EF6E74"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по разделам классификации расходов бюджета прогнозируется в следующих объемах:</w:t>
      </w:r>
    </w:p>
    <w:p w:rsidR="00893F3B" w:rsidRPr="00664C60" w:rsidRDefault="00893F3B" w:rsidP="00893F3B">
      <w:pPr>
        <w:spacing w:after="0" w:line="240" w:lineRule="auto"/>
        <w:jc w:val="center"/>
        <w:rPr>
          <w:rFonts w:ascii="Times New Roman" w:eastAsia="Times New Roman" w:hAnsi="Times New Roman" w:cs="Times New Roman"/>
          <w:b/>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bCs/>
          <w:sz w:val="24"/>
          <w:szCs w:val="24"/>
          <w:lang w:eastAsia="ru-RU"/>
        </w:rPr>
        <w:t>Раздел «Общегосударственные вопросы»</w:t>
      </w: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ab/>
        <w:t>В проекте решения, расходы городского бюджета, по разделу «Общегосударственные вопросы», в 202</w:t>
      </w:r>
      <w:r w:rsidR="00E25DB7"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планируются в сумме </w:t>
      </w:r>
      <w:r w:rsidR="00E25DB7" w:rsidRPr="00664C60">
        <w:rPr>
          <w:rFonts w:ascii="Times New Roman" w:eastAsia="Times New Roman" w:hAnsi="Times New Roman" w:cs="Times New Roman"/>
          <w:sz w:val="24"/>
          <w:szCs w:val="24"/>
          <w:lang w:eastAsia="ru-RU"/>
        </w:rPr>
        <w:t xml:space="preserve">270 577,1 </w:t>
      </w:r>
      <w:r w:rsidRPr="00664C60">
        <w:rPr>
          <w:rFonts w:ascii="Times New Roman" w:eastAsia="Times New Roman" w:hAnsi="Times New Roman" w:cs="Times New Roman"/>
          <w:sz w:val="24"/>
          <w:szCs w:val="24"/>
          <w:lang w:eastAsia="ru-RU"/>
        </w:rPr>
        <w:t>тыс. рублей (рост, по ср</w:t>
      </w:r>
      <w:r w:rsidR="0023135C" w:rsidRPr="00664C60">
        <w:rPr>
          <w:rFonts w:ascii="Times New Roman" w:eastAsia="Times New Roman" w:hAnsi="Times New Roman" w:cs="Times New Roman"/>
          <w:sz w:val="24"/>
          <w:szCs w:val="24"/>
          <w:lang w:eastAsia="ru-RU"/>
        </w:rPr>
        <w:t xml:space="preserve">авнению с предыдущим годом, на </w:t>
      </w:r>
      <w:r w:rsidR="00E25DB7" w:rsidRPr="00664C60">
        <w:rPr>
          <w:rFonts w:ascii="Times New Roman" w:eastAsia="Times New Roman" w:hAnsi="Times New Roman" w:cs="Times New Roman"/>
          <w:sz w:val="24"/>
          <w:szCs w:val="24"/>
          <w:lang w:eastAsia="ru-RU"/>
        </w:rPr>
        <w:t>48 424,0</w:t>
      </w:r>
      <w:r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spacing w:after="0" w:line="240" w:lineRule="auto"/>
        <w:jc w:val="center"/>
        <w:rPr>
          <w:rFonts w:ascii="Times New Roman" w:eastAsia="Times New Roman" w:hAnsi="Times New Roman" w:cs="Times New Roman"/>
          <w:b/>
          <w:color w:val="FF0000"/>
          <w:sz w:val="24"/>
          <w:szCs w:val="24"/>
          <w:lang w:eastAsia="ru-RU"/>
        </w:rPr>
      </w:pPr>
    </w:p>
    <w:p w:rsidR="00893F3B" w:rsidRPr="00664C60" w:rsidRDefault="00893F3B" w:rsidP="00893F3B">
      <w:pPr>
        <w:spacing w:after="0" w:line="240" w:lineRule="auto"/>
        <w:jc w:val="center"/>
        <w:rPr>
          <w:rFonts w:ascii="Times New Roman" w:eastAsia="Times New Roman" w:hAnsi="Times New Roman" w:cs="Times New Roman"/>
          <w:b/>
          <w:color w:val="FF0000"/>
          <w:sz w:val="24"/>
          <w:szCs w:val="24"/>
          <w:lang w:eastAsia="ru-RU"/>
        </w:rPr>
      </w:pPr>
    </w:p>
    <w:p w:rsidR="00893F3B" w:rsidRPr="00664C60" w:rsidRDefault="00893F3B" w:rsidP="00A0099C">
      <w:pPr>
        <w:spacing w:after="0" w:line="240" w:lineRule="auto"/>
        <w:jc w:val="center"/>
        <w:rPr>
          <w:rFonts w:ascii="Times New Roman" w:eastAsia="Times New Roman" w:hAnsi="Times New Roman" w:cs="Times New Roman"/>
          <w:b/>
          <w:color w:val="FF0000"/>
          <w:sz w:val="24"/>
          <w:szCs w:val="24"/>
          <w:lang w:eastAsia="ru-RU"/>
        </w:rPr>
      </w:pPr>
      <w:r w:rsidRPr="00664C60">
        <w:rPr>
          <w:rFonts w:ascii="Times New Roman" w:eastAsia="Times New Roman" w:hAnsi="Times New Roman" w:cs="Times New Roman"/>
          <w:b/>
          <w:noProof/>
          <w:color w:val="FF0000"/>
          <w:sz w:val="24"/>
          <w:szCs w:val="24"/>
          <w:lang w:eastAsia="ru-RU"/>
        </w:rPr>
        <w:drawing>
          <wp:inline distT="0" distB="0" distL="0" distR="0" wp14:anchorId="3B634411" wp14:editId="6A371D4F">
            <wp:extent cx="5495925" cy="2333625"/>
            <wp:effectExtent l="0" t="0" r="9525"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3F3B" w:rsidRPr="00664C60" w:rsidRDefault="00893F3B" w:rsidP="00893F3B">
      <w:pPr>
        <w:tabs>
          <w:tab w:val="left" w:pos="720"/>
        </w:tabs>
        <w:spacing w:after="0" w:line="240" w:lineRule="auto"/>
        <w:rPr>
          <w:rFonts w:ascii="Times New Roman" w:eastAsia="Times New Roman" w:hAnsi="Times New Roman" w:cs="Times New Roman"/>
          <w:color w:val="FF0000"/>
          <w:sz w:val="24"/>
          <w:szCs w:val="24"/>
          <w:lang w:eastAsia="ru-RU"/>
        </w:rPr>
      </w:pPr>
    </w:p>
    <w:p w:rsidR="00893F3B" w:rsidRPr="00664C60" w:rsidRDefault="00893F3B" w:rsidP="00893F3B">
      <w:pPr>
        <w:tabs>
          <w:tab w:val="left" w:pos="720"/>
        </w:tabs>
        <w:spacing w:before="120" w:after="0" w:line="240" w:lineRule="auto"/>
        <w:ind w:firstLine="709"/>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Доля указанных расходов в общем</w:t>
      </w:r>
      <w:r w:rsidR="0023135C" w:rsidRPr="00664C60">
        <w:rPr>
          <w:rFonts w:ascii="Times New Roman" w:eastAsia="Times New Roman" w:hAnsi="Times New Roman" w:cs="Times New Roman"/>
          <w:sz w:val="24"/>
          <w:szCs w:val="24"/>
          <w:lang w:eastAsia="ru-RU"/>
        </w:rPr>
        <w:t xml:space="preserve"> объеме расходов бюджета, в 202</w:t>
      </w:r>
      <w:r w:rsidR="00F93242"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составит </w:t>
      </w:r>
      <w:r w:rsidR="00392DDC" w:rsidRPr="00664C60">
        <w:rPr>
          <w:rFonts w:ascii="Times New Roman" w:eastAsia="Times New Roman" w:hAnsi="Times New Roman" w:cs="Times New Roman"/>
          <w:sz w:val="24"/>
          <w:szCs w:val="24"/>
          <w:lang w:eastAsia="ru-RU"/>
        </w:rPr>
        <w:t>10,6</w:t>
      </w:r>
      <w:r w:rsidRPr="00664C60">
        <w:rPr>
          <w:rFonts w:ascii="Times New Roman" w:eastAsia="Times New Roman" w:hAnsi="Times New Roman" w:cs="Times New Roman"/>
          <w:sz w:val="24"/>
          <w:szCs w:val="24"/>
          <w:lang w:eastAsia="ru-RU"/>
        </w:rPr>
        <w:t>%, в 202</w:t>
      </w:r>
      <w:r w:rsidR="00F93242"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году – </w:t>
      </w:r>
      <w:r w:rsidR="00392DDC" w:rsidRPr="00664C60">
        <w:rPr>
          <w:rFonts w:ascii="Times New Roman" w:eastAsia="Times New Roman" w:hAnsi="Times New Roman" w:cs="Times New Roman"/>
          <w:sz w:val="24"/>
          <w:szCs w:val="24"/>
          <w:lang w:eastAsia="ru-RU"/>
        </w:rPr>
        <w:t>17,4</w:t>
      </w:r>
      <w:r w:rsidRPr="00664C60">
        <w:rPr>
          <w:rFonts w:ascii="Times New Roman" w:eastAsia="Times New Roman" w:hAnsi="Times New Roman" w:cs="Times New Roman"/>
          <w:sz w:val="24"/>
          <w:szCs w:val="24"/>
          <w:lang w:eastAsia="ru-RU"/>
        </w:rPr>
        <w:t>%</w:t>
      </w:r>
      <w:r w:rsidR="00392DDC"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в 202</w:t>
      </w:r>
      <w:r w:rsidR="00F93242"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году – </w:t>
      </w:r>
      <w:r w:rsidR="00392DDC" w:rsidRPr="00664C60">
        <w:rPr>
          <w:rFonts w:ascii="Times New Roman" w:eastAsia="Times New Roman" w:hAnsi="Times New Roman" w:cs="Times New Roman"/>
          <w:sz w:val="24"/>
          <w:szCs w:val="24"/>
          <w:lang w:eastAsia="ru-RU"/>
        </w:rPr>
        <w:t>21,3</w:t>
      </w:r>
      <w:r w:rsidRPr="00664C60">
        <w:rPr>
          <w:rFonts w:ascii="Times New Roman" w:eastAsia="Times New Roman" w:hAnsi="Times New Roman" w:cs="Times New Roman"/>
          <w:sz w:val="24"/>
          <w:szCs w:val="24"/>
          <w:lang w:eastAsia="ru-RU"/>
        </w:rPr>
        <w:t xml:space="preserve">%. </w:t>
      </w:r>
    </w:p>
    <w:p w:rsidR="00893F3B" w:rsidRPr="00664C60" w:rsidRDefault="00893F3B" w:rsidP="00893F3B">
      <w:pPr>
        <w:spacing w:after="0" w:line="240" w:lineRule="auto"/>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745BC4"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p>
    <w:p w:rsidR="00893F3B" w:rsidRDefault="00893F3B" w:rsidP="00893F3B">
      <w:pPr>
        <w:shd w:val="clear" w:color="auto" w:fill="FFFFFF"/>
        <w:spacing w:after="0" w:line="240" w:lineRule="auto"/>
        <w:jc w:val="center"/>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lastRenderedPageBreak/>
        <w:t>Структура расходов бюджета по разделу «Общегосударственные вопросы»</w:t>
      </w:r>
      <w:r w:rsidR="00745BC4">
        <w:rPr>
          <w:rFonts w:ascii="Times New Roman" w:eastAsia="Times New Roman" w:hAnsi="Times New Roman" w:cs="Times New Roman"/>
          <w:b/>
          <w:sz w:val="24"/>
          <w:szCs w:val="24"/>
          <w:lang w:eastAsia="ru-RU"/>
        </w:rPr>
        <w:t>,</w:t>
      </w:r>
    </w:p>
    <w:p w:rsidR="00745BC4" w:rsidRPr="00664C60" w:rsidRDefault="00745BC4" w:rsidP="00893F3B">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тыс. руб.</w:t>
      </w:r>
    </w:p>
    <w:p w:rsidR="00893F3B" w:rsidRPr="00664C60" w:rsidRDefault="00893F3B" w:rsidP="00893F3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noProof/>
          <w:color w:val="FF0000"/>
          <w:sz w:val="24"/>
          <w:szCs w:val="24"/>
          <w:lang w:eastAsia="ru-RU"/>
        </w:rPr>
        <w:drawing>
          <wp:inline distT="0" distB="0" distL="0" distR="0" wp14:anchorId="5F6C576F" wp14:editId="5A632134">
            <wp:extent cx="5724525" cy="5848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3F3B" w:rsidRPr="00664C60" w:rsidRDefault="00893F3B" w:rsidP="00893F3B">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FF0000"/>
          <w:sz w:val="24"/>
          <w:szCs w:val="24"/>
          <w:lang w:eastAsia="ru-RU"/>
        </w:rPr>
        <w:t xml:space="preserve">       </w:t>
      </w:r>
      <w:proofErr w:type="gramStart"/>
      <w:r w:rsidRPr="00664C60">
        <w:rPr>
          <w:rFonts w:ascii="Times New Roman" w:eastAsia="Times New Roman" w:hAnsi="Times New Roman" w:cs="Times New Roman"/>
          <w:sz w:val="24"/>
          <w:szCs w:val="24"/>
          <w:lang w:eastAsia="ru-RU"/>
        </w:rPr>
        <w:t xml:space="preserve">Расходы на содержание органов местного самоуправления городского округа определены в пределах норматива, предусмотренного постановлением Правительства Волгоградской области </w:t>
      </w:r>
      <w:r w:rsidR="00451438" w:rsidRPr="00664C60">
        <w:rPr>
          <w:rFonts w:ascii="Times New Roman" w:hAnsi="Times New Roman" w:cs="Times New Roman"/>
          <w:sz w:val="24"/>
          <w:szCs w:val="24"/>
        </w:rPr>
        <w:t>от 12 декабря 2022 г. № 760-п «О</w:t>
      </w:r>
      <w:r w:rsidRPr="00664C60">
        <w:rPr>
          <w:rFonts w:ascii="Times New Roman" w:eastAsia="Times New Roman" w:hAnsi="Times New Roman" w:cs="Times New Roman"/>
          <w:sz w:val="24"/>
          <w:szCs w:val="24"/>
          <w:lang w:eastAsia="ru-RU"/>
        </w:rPr>
        <w:t>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w:t>
      </w:r>
      <w:r w:rsidR="00001A59" w:rsidRPr="00664C60">
        <w:rPr>
          <w:rFonts w:ascii="Times New Roman" w:eastAsia="Times New Roman" w:hAnsi="Times New Roman" w:cs="Times New Roman"/>
          <w:sz w:val="24"/>
          <w:szCs w:val="24"/>
          <w:lang w:eastAsia="ru-RU"/>
        </w:rPr>
        <w:t>ий Волгоградской области на 202</w:t>
      </w:r>
      <w:r w:rsidR="00451438"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 xml:space="preserve"> год</w:t>
      </w:r>
      <w:proofErr w:type="gramEnd"/>
      <w:r w:rsidR="00451438" w:rsidRPr="00664C60">
        <w:rPr>
          <w:rFonts w:ascii="Times New Roman" w:eastAsia="Times New Roman" w:hAnsi="Times New Roman" w:cs="Times New Roman"/>
          <w:sz w:val="24"/>
          <w:szCs w:val="24"/>
          <w:lang w:eastAsia="ru-RU"/>
        </w:rPr>
        <w:t>»</w:t>
      </w:r>
      <w:r w:rsidRPr="00664C60">
        <w:rPr>
          <w:rFonts w:ascii="Times New Roman" w:eastAsia="Times New Roman" w:hAnsi="Times New Roman" w:cs="Times New Roman"/>
          <w:sz w:val="24"/>
          <w:szCs w:val="24"/>
          <w:lang w:eastAsia="ru-RU"/>
        </w:rPr>
        <w:t>. Р</w:t>
      </w:r>
      <w:r w:rsidRPr="00664C60">
        <w:rPr>
          <w:rFonts w:ascii="Times New Roman" w:eastAsia="Calibri"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0102 "Функционирование высшего должностного лица субъекта Российской Федерации и муниципального образования"</w:t>
      </w:r>
      <w:r w:rsidRPr="00664C60">
        <w:rPr>
          <w:rFonts w:ascii="Times New Roman" w:eastAsia="Times New Roman" w:hAnsi="Times New Roman" w:cs="Times New Roman"/>
          <w:sz w:val="24"/>
          <w:szCs w:val="24"/>
          <w:lang w:eastAsia="ru-RU"/>
        </w:rPr>
        <w:t xml:space="preserve"> предусмотрены бюджет</w:t>
      </w:r>
      <w:r w:rsidR="00372A77" w:rsidRPr="00664C60">
        <w:rPr>
          <w:rFonts w:ascii="Times New Roman" w:eastAsia="Times New Roman" w:hAnsi="Times New Roman" w:cs="Times New Roman"/>
          <w:sz w:val="24"/>
          <w:szCs w:val="24"/>
          <w:lang w:eastAsia="ru-RU"/>
        </w:rPr>
        <w:t>ные ассигнования на содержание г</w:t>
      </w:r>
      <w:r w:rsidRPr="00664C60">
        <w:rPr>
          <w:rFonts w:ascii="Times New Roman" w:eastAsia="Times New Roman" w:hAnsi="Times New Roman" w:cs="Times New Roman"/>
          <w:sz w:val="24"/>
          <w:szCs w:val="24"/>
          <w:lang w:eastAsia="ru-RU"/>
        </w:rPr>
        <w:t xml:space="preserve">лавы городского округа город Михайловка в сумме </w:t>
      </w:r>
      <w:r w:rsidR="00001A59" w:rsidRPr="00664C60">
        <w:rPr>
          <w:rFonts w:ascii="Times New Roman" w:eastAsia="Calibri" w:hAnsi="Times New Roman" w:cs="Times New Roman"/>
          <w:sz w:val="24"/>
          <w:szCs w:val="24"/>
        </w:rPr>
        <w:t>2</w:t>
      </w:r>
      <w:r w:rsidR="0098334C" w:rsidRPr="00664C60">
        <w:rPr>
          <w:rFonts w:ascii="Times New Roman" w:eastAsia="Calibri" w:hAnsi="Times New Roman" w:cs="Times New Roman"/>
          <w:sz w:val="24"/>
          <w:szCs w:val="24"/>
        </w:rPr>
        <w:t xml:space="preserve"> </w:t>
      </w:r>
      <w:r w:rsidR="00001A59" w:rsidRPr="00664C60">
        <w:rPr>
          <w:rFonts w:ascii="Times New Roman" w:eastAsia="Calibri" w:hAnsi="Times New Roman" w:cs="Times New Roman"/>
          <w:sz w:val="24"/>
          <w:szCs w:val="24"/>
        </w:rPr>
        <w:t>265,</w:t>
      </w:r>
      <w:r w:rsidR="00372A77" w:rsidRPr="00664C60">
        <w:rPr>
          <w:rFonts w:ascii="Times New Roman" w:eastAsia="Calibri" w:hAnsi="Times New Roman" w:cs="Times New Roman"/>
          <w:sz w:val="24"/>
          <w:szCs w:val="24"/>
        </w:rPr>
        <w:t>4</w:t>
      </w:r>
      <w:r w:rsidRPr="00664C60">
        <w:rPr>
          <w:rFonts w:ascii="Times New Roman" w:eastAsia="Calibri" w:hAnsi="Times New Roman" w:cs="Times New Roman"/>
          <w:sz w:val="24"/>
          <w:szCs w:val="24"/>
        </w:rPr>
        <w:t xml:space="preserve"> </w:t>
      </w:r>
      <w:r w:rsidRPr="00664C60">
        <w:rPr>
          <w:rFonts w:ascii="Times New Roman" w:eastAsia="Times New Roman" w:hAnsi="Times New Roman" w:cs="Times New Roman"/>
          <w:sz w:val="24"/>
          <w:szCs w:val="24"/>
          <w:lang w:eastAsia="ru-RU"/>
        </w:rPr>
        <w:t>тыс. рублей.</w:t>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lastRenderedPageBreak/>
        <w:t xml:space="preserve">        По подразделу</w:t>
      </w:r>
      <w:r w:rsidRPr="00664C60">
        <w:rPr>
          <w:rFonts w:ascii="Times New Roman" w:eastAsia="Times New Roman" w:hAnsi="Times New Roman" w:cs="Times New Roman"/>
          <w:i/>
          <w:sz w:val="24"/>
          <w:szCs w:val="24"/>
          <w:lang w:eastAsia="ru-RU"/>
        </w:rPr>
        <w:t xml:space="preserve">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664C60">
        <w:rPr>
          <w:rFonts w:ascii="Times New Roman" w:eastAsia="Times New Roman" w:hAnsi="Times New Roman" w:cs="Times New Roman"/>
          <w:sz w:val="24"/>
          <w:szCs w:val="24"/>
          <w:lang w:eastAsia="ru-RU"/>
        </w:rPr>
        <w:t xml:space="preserve">предусмотрены бюджетные ассигнования на содержание Михайловской городской Думы в сумме </w:t>
      </w:r>
      <w:r w:rsidR="0098334C" w:rsidRPr="00664C60">
        <w:rPr>
          <w:rFonts w:ascii="Times New Roman" w:eastAsia="Times New Roman" w:hAnsi="Times New Roman" w:cs="Times New Roman"/>
          <w:sz w:val="24"/>
          <w:szCs w:val="24"/>
          <w:lang w:eastAsia="ru-RU"/>
        </w:rPr>
        <w:t xml:space="preserve">2 495,0 </w:t>
      </w:r>
      <w:r w:rsidRPr="00664C60">
        <w:rPr>
          <w:rFonts w:ascii="Times New Roman" w:eastAsia="Times New Roman" w:hAnsi="Times New Roman" w:cs="Times New Roman"/>
          <w:sz w:val="24"/>
          <w:szCs w:val="24"/>
          <w:lang w:eastAsia="ru-RU"/>
        </w:rPr>
        <w:t>(+</w:t>
      </w:r>
      <w:r w:rsidR="0098334C" w:rsidRPr="00664C60">
        <w:rPr>
          <w:rFonts w:ascii="Times New Roman" w:eastAsia="Times New Roman" w:hAnsi="Times New Roman" w:cs="Times New Roman"/>
          <w:sz w:val="24"/>
          <w:szCs w:val="24"/>
          <w:lang w:eastAsia="ru-RU"/>
        </w:rPr>
        <w:t>123,5</w:t>
      </w:r>
      <w:r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664C60">
        <w:rPr>
          <w:rFonts w:ascii="Times New Roman" w:eastAsia="Times New Roman" w:hAnsi="Times New Roman" w:cs="Times New Roman"/>
          <w:sz w:val="24"/>
          <w:szCs w:val="24"/>
          <w:lang w:eastAsia="ru-RU"/>
        </w:rPr>
        <w:t xml:space="preserve"> предусмотрены бюджетные ассигнования на содержание </w:t>
      </w:r>
      <w:r w:rsidR="009040B5" w:rsidRPr="00664C60">
        <w:rPr>
          <w:rFonts w:ascii="Times New Roman" w:eastAsia="Times New Roman" w:hAnsi="Times New Roman" w:cs="Times New Roman"/>
          <w:sz w:val="24"/>
          <w:szCs w:val="24"/>
          <w:lang w:eastAsia="ru-RU"/>
        </w:rPr>
        <w:t>аппарата администрации в сумме</w:t>
      </w:r>
      <w:r w:rsidR="002B317B" w:rsidRPr="00664C60">
        <w:rPr>
          <w:rFonts w:ascii="Times New Roman" w:eastAsia="Times New Roman" w:hAnsi="Times New Roman" w:cs="Times New Roman"/>
          <w:sz w:val="24"/>
          <w:szCs w:val="24"/>
          <w:lang w:eastAsia="ru-RU"/>
        </w:rPr>
        <w:t xml:space="preserve"> 71 194,0</w:t>
      </w:r>
      <w:r w:rsidR="009040B5"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тыс. рублей (+</w:t>
      </w:r>
      <w:r w:rsidR="002B317B" w:rsidRPr="00664C60">
        <w:rPr>
          <w:rFonts w:ascii="Times New Roman" w:eastAsia="Times New Roman" w:hAnsi="Times New Roman" w:cs="Times New Roman"/>
          <w:sz w:val="24"/>
          <w:szCs w:val="24"/>
          <w:lang w:eastAsia="ru-RU"/>
        </w:rPr>
        <w:t>8 534,0</w:t>
      </w:r>
      <w:r w:rsidRPr="00664C60">
        <w:rPr>
          <w:rFonts w:ascii="Times New Roman" w:eastAsia="Times New Roman" w:hAnsi="Times New Roman" w:cs="Times New Roman"/>
          <w:sz w:val="24"/>
          <w:szCs w:val="24"/>
          <w:lang w:eastAsia="ru-RU"/>
        </w:rPr>
        <w:t>).</w:t>
      </w:r>
    </w:p>
    <w:p w:rsidR="00893F3B" w:rsidRPr="00664C60" w:rsidRDefault="00893F3B" w:rsidP="00893F3B">
      <w:pPr>
        <w:spacing w:after="0"/>
        <w:jc w:val="both"/>
        <w:rPr>
          <w:rFonts w:ascii="Times New Roman" w:eastAsia="Times New Roman" w:hAnsi="Times New Roman" w:cs="Times New Roman"/>
          <w:b/>
          <w:bCs/>
          <w:i/>
          <w:iCs/>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 xml:space="preserve">0105 «Судебная система» </w:t>
      </w:r>
      <w:r w:rsidRPr="00664C60">
        <w:rPr>
          <w:rFonts w:ascii="Times New Roman" w:eastAsia="Times New Roman" w:hAnsi="Times New Roman" w:cs="Times New Roman"/>
          <w:sz w:val="24"/>
          <w:szCs w:val="24"/>
          <w:lang w:eastAsia="ru-RU"/>
        </w:rPr>
        <w:t>предусмотрены расходы за счет субвенции</w:t>
      </w:r>
      <w:r w:rsidRPr="00664C60">
        <w:rPr>
          <w:rFonts w:ascii="Times New Roman" w:eastAsia="Times New Roman" w:hAnsi="Times New Roman" w:cs="Times New Roman"/>
          <w:bCs/>
          <w:iCs/>
          <w:sz w:val="24"/>
          <w:szCs w:val="24"/>
          <w:lang w:eastAsia="ru-RU"/>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Pr="00664C60">
        <w:rPr>
          <w:rFonts w:ascii="Times New Roman" w:eastAsia="Times New Roman" w:hAnsi="Times New Roman" w:cs="Times New Roman"/>
          <w:b/>
          <w:bCs/>
          <w:i/>
          <w:iCs/>
          <w:sz w:val="24"/>
          <w:szCs w:val="24"/>
          <w:lang w:eastAsia="ru-RU"/>
        </w:rPr>
        <w:t xml:space="preserve"> </w:t>
      </w:r>
      <w:r w:rsidRPr="00664C60">
        <w:rPr>
          <w:rFonts w:ascii="Times New Roman" w:eastAsia="Calibri" w:hAnsi="Times New Roman" w:cs="Times New Roman"/>
          <w:color w:val="000000"/>
          <w:sz w:val="24"/>
          <w:szCs w:val="24"/>
        </w:rPr>
        <w:t xml:space="preserve">в сумме </w:t>
      </w:r>
      <w:r w:rsidR="00A57E8B" w:rsidRPr="00664C60">
        <w:rPr>
          <w:rFonts w:ascii="Times New Roman" w:eastAsia="Calibri" w:hAnsi="Times New Roman" w:cs="Times New Roman"/>
          <w:color w:val="000000"/>
          <w:sz w:val="24"/>
          <w:szCs w:val="24"/>
        </w:rPr>
        <w:t>20,8</w:t>
      </w:r>
      <w:r w:rsidRPr="00664C60">
        <w:rPr>
          <w:rFonts w:ascii="Times New Roman" w:eastAsia="Calibri" w:hAnsi="Times New Roman" w:cs="Times New Roman"/>
          <w:color w:val="000000"/>
          <w:sz w:val="24"/>
          <w:szCs w:val="24"/>
        </w:rPr>
        <w:t xml:space="preserve"> тыс. рублей.</w:t>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 xml:space="preserve">0106 "Обеспечение деятельности финансовых, налоговых и таможенных органов и органов финансового (финансово-бюджетного) надзора" </w:t>
      </w:r>
      <w:r w:rsidRPr="00664C60">
        <w:rPr>
          <w:rFonts w:ascii="Times New Roman" w:eastAsia="Times New Roman" w:hAnsi="Times New Roman" w:cs="Times New Roman"/>
          <w:sz w:val="24"/>
          <w:szCs w:val="24"/>
          <w:lang w:eastAsia="ru-RU"/>
        </w:rPr>
        <w:t xml:space="preserve">предусмотрены расходы в сумме </w:t>
      </w:r>
      <w:r w:rsidR="00383F71" w:rsidRPr="00664C60">
        <w:rPr>
          <w:rFonts w:ascii="Times New Roman" w:eastAsia="Times New Roman" w:hAnsi="Times New Roman" w:cs="Times New Roman"/>
          <w:sz w:val="24"/>
          <w:szCs w:val="24"/>
          <w:lang w:eastAsia="ru-RU"/>
        </w:rPr>
        <w:t>13 062,9</w:t>
      </w:r>
      <w:r w:rsidR="009040B5"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w:t>
      </w:r>
      <w:r w:rsidR="00383F71" w:rsidRPr="00664C60">
        <w:rPr>
          <w:rFonts w:ascii="Times New Roman" w:eastAsia="Times New Roman" w:hAnsi="Times New Roman" w:cs="Times New Roman"/>
          <w:sz w:val="24"/>
          <w:szCs w:val="24"/>
          <w:lang w:eastAsia="ru-RU"/>
        </w:rPr>
        <w:t>1 264,1</w:t>
      </w:r>
      <w:r w:rsidRPr="00664C60">
        <w:rPr>
          <w:rFonts w:ascii="Times New Roman" w:eastAsia="Times New Roman" w:hAnsi="Times New Roman" w:cs="Times New Roman"/>
          <w:sz w:val="24"/>
          <w:szCs w:val="24"/>
          <w:lang w:eastAsia="ru-RU"/>
        </w:rPr>
        <w:t>) тыс. рублей на 202</w:t>
      </w:r>
      <w:r w:rsidR="00383F71" w:rsidRPr="00664C60">
        <w:rPr>
          <w:rFonts w:ascii="Times New Roman" w:eastAsia="Times New Roman" w:hAnsi="Times New Roman" w:cs="Times New Roman"/>
          <w:sz w:val="24"/>
          <w:szCs w:val="24"/>
          <w:lang w:eastAsia="ru-RU"/>
        </w:rPr>
        <w:t xml:space="preserve">4 </w:t>
      </w:r>
      <w:r w:rsidRPr="00664C60">
        <w:rPr>
          <w:rFonts w:ascii="Times New Roman" w:eastAsia="Times New Roman" w:hAnsi="Times New Roman" w:cs="Times New Roman"/>
          <w:sz w:val="24"/>
          <w:szCs w:val="24"/>
          <w:lang w:eastAsia="ru-RU"/>
        </w:rPr>
        <w:t>г., в том числе:</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бюджетные ассигнования на содержание финансового отдела администрации городского округа в сумме</w:t>
      </w:r>
      <w:r w:rsidR="009040B5" w:rsidRPr="00664C60">
        <w:rPr>
          <w:rFonts w:ascii="Times New Roman" w:eastAsia="Times New Roman" w:hAnsi="Times New Roman" w:cs="Times New Roman"/>
          <w:sz w:val="24"/>
          <w:szCs w:val="24"/>
          <w:lang w:eastAsia="ru-RU"/>
        </w:rPr>
        <w:t xml:space="preserve"> </w:t>
      </w:r>
      <w:r w:rsidR="00383F71" w:rsidRPr="00664C60">
        <w:rPr>
          <w:rFonts w:ascii="Times New Roman" w:eastAsia="Times New Roman" w:hAnsi="Times New Roman" w:cs="Times New Roman"/>
          <w:sz w:val="24"/>
          <w:szCs w:val="24"/>
          <w:lang w:eastAsia="ru-RU"/>
        </w:rPr>
        <w:t xml:space="preserve">9 856,8 </w:t>
      </w:r>
      <w:r w:rsidR="009040B5" w:rsidRPr="00664C60">
        <w:rPr>
          <w:rFonts w:ascii="Times New Roman" w:eastAsia="Times New Roman" w:hAnsi="Times New Roman" w:cs="Times New Roman"/>
          <w:sz w:val="24"/>
          <w:szCs w:val="24"/>
          <w:lang w:eastAsia="ru-RU"/>
        </w:rPr>
        <w:t xml:space="preserve"> (+</w:t>
      </w:r>
      <w:r w:rsidR="00383F71" w:rsidRPr="00664C60">
        <w:rPr>
          <w:rFonts w:ascii="Times New Roman" w:eastAsia="Times New Roman" w:hAnsi="Times New Roman" w:cs="Times New Roman"/>
          <w:sz w:val="24"/>
          <w:szCs w:val="24"/>
          <w:lang w:eastAsia="ru-RU"/>
        </w:rPr>
        <w:t>1 179,2</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бюджетные ассигнования на содержание контрольно-счетной комиссии городского округа предусмотрены в сумме </w:t>
      </w:r>
      <w:r w:rsidR="00383F71" w:rsidRPr="00664C60">
        <w:rPr>
          <w:rFonts w:ascii="Times New Roman" w:eastAsia="Times New Roman" w:hAnsi="Times New Roman" w:cs="Times New Roman"/>
          <w:sz w:val="24"/>
          <w:szCs w:val="24"/>
          <w:lang w:eastAsia="ru-RU"/>
        </w:rPr>
        <w:t xml:space="preserve">3 206,1 </w:t>
      </w:r>
      <w:r w:rsidRPr="00664C60">
        <w:rPr>
          <w:rFonts w:ascii="Times New Roman" w:eastAsia="Times New Roman" w:hAnsi="Times New Roman" w:cs="Times New Roman"/>
          <w:sz w:val="24"/>
          <w:szCs w:val="24"/>
          <w:lang w:eastAsia="ru-RU"/>
        </w:rPr>
        <w:t>(+</w:t>
      </w:r>
      <w:r w:rsidR="00383F71" w:rsidRPr="00664C60">
        <w:rPr>
          <w:rFonts w:ascii="Times New Roman" w:eastAsia="Times New Roman" w:hAnsi="Times New Roman" w:cs="Times New Roman"/>
          <w:sz w:val="24"/>
          <w:szCs w:val="24"/>
          <w:lang w:eastAsia="ru-RU"/>
        </w:rPr>
        <w:t>84,9</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0111 «Резервный фонд»</w:t>
      </w:r>
      <w:r w:rsidRPr="00664C60">
        <w:rPr>
          <w:rFonts w:ascii="Times New Roman" w:eastAsia="Times New Roman" w:hAnsi="Times New Roman" w:cs="Times New Roman"/>
          <w:sz w:val="24"/>
          <w:szCs w:val="24"/>
          <w:lang w:eastAsia="ru-RU"/>
        </w:rPr>
        <w:t xml:space="preserve"> резервный фонд запланирован в сумме 500,0 тыс. рублей на </w:t>
      </w:r>
      <w:r w:rsidR="002C3590" w:rsidRPr="00664C60">
        <w:rPr>
          <w:rFonts w:ascii="Times New Roman" w:eastAsia="Times New Roman" w:hAnsi="Times New Roman" w:cs="Times New Roman"/>
          <w:sz w:val="24"/>
          <w:szCs w:val="24"/>
          <w:lang w:eastAsia="ru-RU"/>
        </w:rPr>
        <w:t>2024  год</w:t>
      </w:r>
      <w:r w:rsidRPr="00664C60">
        <w:rPr>
          <w:rFonts w:ascii="Times New Roman" w:eastAsia="Times New Roman" w:hAnsi="Times New Roman" w:cs="Times New Roman"/>
          <w:sz w:val="24"/>
          <w:szCs w:val="24"/>
          <w:lang w:eastAsia="ru-RU"/>
        </w:rPr>
        <w:t>.</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0113 «Другие общегосударственные вопросы»</w:t>
      </w:r>
      <w:r w:rsidRPr="00664C60">
        <w:rPr>
          <w:rFonts w:ascii="Times New Roman" w:eastAsia="Times New Roman" w:hAnsi="Times New Roman" w:cs="Times New Roman"/>
          <w:sz w:val="24"/>
          <w:szCs w:val="24"/>
          <w:lang w:eastAsia="ru-RU"/>
        </w:rPr>
        <w:t xml:space="preserve"> предусмотренные бюджетные ассигнования</w:t>
      </w:r>
      <w:r w:rsidR="00B4061E" w:rsidRPr="00664C60">
        <w:rPr>
          <w:rFonts w:ascii="Times New Roman" w:eastAsia="Times New Roman" w:hAnsi="Times New Roman" w:cs="Times New Roman"/>
          <w:sz w:val="24"/>
          <w:szCs w:val="24"/>
          <w:lang w:eastAsia="ru-RU"/>
        </w:rPr>
        <w:t xml:space="preserve"> на 2024 год </w:t>
      </w:r>
      <w:r w:rsidRPr="00664C60">
        <w:rPr>
          <w:rFonts w:ascii="Times New Roman" w:eastAsia="Times New Roman" w:hAnsi="Times New Roman" w:cs="Times New Roman"/>
          <w:sz w:val="24"/>
          <w:szCs w:val="24"/>
          <w:lang w:eastAsia="ru-RU"/>
        </w:rPr>
        <w:t xml:space="preserve"> </w:t>
      </w:r>
      <w:r w:rsidR="00F33D22" w:rsidRPr="00664C60">
        <w:rPr>
          <w:rFonts w:ascii="Times New Roman" w:eastAsia="Times New Roman" w:hAnsi="Times New Roman" w:cs="Times New Roman"/>
          <w:sz w:val="24"/>
          <w:szCs w:val="24"/>
          <w:lang w:eastAsia="ru-RU"/>
        </w:rPr>
        <w:t>увеличены</w:t>
      </w:r>
      <w:r w:rsidRPr="00664C60">
        <w:rPr>
          <w:rFonts w:ascii="Times New Roman" w:eastAsia="Times New Roman" w:hAnsi="Times New Roman" w:cs="Times New Roman"/>
          <w:sz w:val="24"/>
          <w:szCs w:val="24"/>
          <w:lang w:eastAsia="ru-RU"/>
        </w:rPr>
        <w:t>, по сравнению с 202</w:t>
      </w:r>
      <w:r w:rsidR="009015A0"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 xml:space="preserve"> годом, на </w:t>
      </w:r>
      <w:r w:rsidR="009015A0" w:rsidRPr="00664C60">
        <w:rPr>
          <w:rFonts w:ascii="Times New Roman" w:eastAsia="Times New Roman" w:hAnsi="Times New Roman" w:cs="Times New Roman"/>
          <w:sz w:val="24"/>
          <w:szCs w:val="24"/>
          <w:lang w:eastAsia="ru-RU"/>
        </w:rPr>
        <w:t>38 595,4</w:t>
      </w:r>
      <w:r w:rsidRPr="00664C60">
        <w:rPr>
          <w:rFonts w:ascii="Times New Roman" w:eastAsia="Times New Roman" w:hAnsi="Times New Roman" w:cs="Times New Roman"/>
          <w:sz w:val="24"/>
          <w:szCs w:val="24"/>
          <w:lang w:eastAsia="ru-RU"/>
        </w:rPr>
        <w:t xml:space="preserve"> тыс. руб., и составили </w:t>
      </w:r>
      <w:r w:rsidR="009015A0" w:rsidRPr="00664C60">
        <w:rPr>
          <w:rFonts w:ascii="Times New Roman" w:eastAsia="Times New Roman" w:hAnsi="Times New Roman" w:cs="Times New Roman"/>
          <w:sz w:val="24"/>
          <w:szCs w:val="24"/>
          <w:lang w:eastAsia="ru-RU"/>
        </w:rPr>
        <w:t xml:space="preserve">181 039,0 </w:t>
      </w:r>
      <w:r w:rsidRPr="00664C60">
        <w:rPr>
          <w:rFonts w:ascii="Times New Roman" w:eastAsia="Times New Roman" w:hAnsi="Times New Roman" w:cs="Times New Roman"/>
          <w:sz w:val="24"/>
          <w:szCs w:val="24"/>
          <w:lang w:eastAsia="ru-RU"/>
        </w:rPr>
        <w:t xml:space="preserve">тыс. рублей, в т. ч.: </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содержание отделов сельских территорий в сумме </w:t>
      </w:r>
      <w:r w:rsidR="00B4061E" w:rsidRPr="00664C60">
        <w:rPr>
          <w:rFonts w:ascii="Times New Roman" w:eastAsia="Times New Roman" w:hAnsi="Times New Roman" w:cs="Times New Roman"/>
          <w:sz w:val="24"/>
          <w:szCs w:val="24"/>
          <w:lang w:eastAsia="ru-RU"/>
        </w:rPr>
        <w:t xml:space="preserve">20 558,7 </w:t>
      </w:r>
      <w:r w:rsidRPr="00664C60">
        <w:rPr>
          <w:rFonts w:ascii="Times New Roman" w:eastAsia="Times New Roman" w:hAnsi="Times New Roman" w:cs="Times New Roman"/>
          <w:sz w:val="24"/>
          <w:szCs w:val="24"/>
          <w:lang w:eastAsia="ru-RU"/>
        </w:rPr>
        <w:t>(</w:t>
      </w:r>
      <w:r w:rsidR="00CF0BB2" w:rsidRPr="00664C60">
        <w:rPr>
          <w:rFonts w:ascii="Times New Roman" w:eastAsia="Times New Roman" w:hAnsi="Times New Roman" w:cs="Times New Roman"/>
          <w:sz w:val="24"/>
          <w:szCs w:val="24"/>
          <w:lang w:eastAsia="ru-RU"/>
        </w:rPr>
        <w:t>+</w:t>
      </w:r>
      <w:r w:rsidR="00B4061E" w:rsidRPr="00664C60">
        <w:rPr>
          <w:rFonts w:ascii="Times New Roman" w:eastAsia="Times New Roman" w:hAnsi="Times New Roman" w:cs="Times New Roman"/>
          <w:sz w:val="24"/>
          <w:szCs w:val="24"/>
          <w:lang w:eastAsia="ru-RU"/>
        </w:rPr>
        <w:t>3 797,4</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содержание казенного учреждения «Технический центр» в сумме</w:t>
      </w:r>
      <w:r w:rsidR="00464477" w:rsidRPr="00664C60">
        <w:rPr>
          <w:rFonts w:ascii="Times New Roman" w:eastAsia="Times New Roman" w:hAnsi="Times New Roman" w:cs="Times New Roman"/>
          <w:sz w:val="24"/>
          <w:szCs w:val="24"/>
          <w:lang w:eastAsia="ru-RU"/>
        </w:rPr>
        <w:t xml:space="preserve"> 94 303,6 </w:t>
      </w:r>
      <w:r w:rsidRPr="00664C60">
        <w:rPr>
          <w:rFonts w:ascii="Times New Roman" w:eastAsia="Times New Roman" w:hAnsi="Times New Roman" w:cs="Times New Roman"/>
          <w:sz w:val="24"/>
          <w:szCs w:val="24"/>
          <w:lang w:eastAsia="ru-RU"/>
        </w:rPr>
        <w:t xml:space="preserve"> (+</w:t>
      </w:r>
      <w:r w:rsidR="00CF0BB2" w:rsidRPr="00664C60">
        <w:rPr>
          <w:rFonts w:ascii="Times New Roman" w:eastAsia="Times New Roman" w:hAnsi="Times New Roman" w:cs="Times New Roman"/>
          <w:sz w:val="24"/>
          <w:szCs w:val="24"/>
          <w:lang w:eastAsia="ru-RU"/>
        </w:rPr>
        <w:t>2</w:t>
      </w:r>
      <w:r w:rsidR="00464477" w:rsidRPr="00664C60">
        <w:rPr>
          <w:rFonts w:ascii="Times New Roman" w:eastAsia="Times New Roman" w:hAnsi="Times New Roman" w:cs="Times New Roman"/>
          <w:sz w:val="24"/>
          <w:szCs w:val="24"/>
          <w:lang w:eastAsia="ru-RU"/>
        </w:rPr>
        <w:t>7 035,6</w:t>
      </w:r>
      <w:r w:rsidRPr="00664C60">
        <w:rPr>
          <w:rFonts w:ascii="Times New Roman" w:eastAsia="Times New Roman" w:hAnsi="Times New Roman" w:cs="Times New Roman"/>
          <w:sz w:val="24"/>
          <w:szCs w:val="24"/>
          <w:lang w:eastAsia="ru-RU"/>
        </w:rPr>
        <w:t>) тыс. рублей;</w:t>
      </w:r>
    </w:p>
    <w:p w:rsidR="00C44043" w:rsidRPr="00664C60" w:rsidRDefault="00C44043"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реализацию мероприятий муниципальной программы «Развитие сельского хозяйства и регулирование рынков сельскохозяйственной продукции, сырья и продовольствия» в сумме 100,0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предоставление субсидии муниципальному автономному учреждению «Центр градостроительства и землеустройства» на финансовое обеспечение выпо</w:t>
      </w:r>
      <w:r w:rsidR="00A11489" w:rsidRPr="00664C60">
        <w:rPr>
          <w:rFonts w:ascii="Times New Roman" w:eastAsia="Times New Roman" w:hAnsi="Times New Roman" w:cs="Times New Roman"/>
          <w:sz w:val="24"/>
          <w:szCs w:val="24"/>
          <w:lang w:eastAsia="ru-RU"/>
        </w:rPr>
        <w:t xml:space="preserve">лнения муниципального задания 10 </w:t>
      </w:r>
      <w:r w:rsidR="00AF052B" w:rsidRPr="00664C60">
        <w:rPr>
          <w:rFonts w:ascii="Times New Roman" w:eastAsia="Times New Roman" w:hAnsi="Times New Roman" w:cs="Times New Roman"/>
          <w:sz w:val="24"/>
          <w:szCs w:val="24"/>
          <w:lang w:eastAsia="ru-RU"/>
        </w:rPr>
        <w:t>0</w:t>
      </w:r>
      <w:r w:rsidRPr="00664C60">
        <w:rPr>
          <w:rFonts w:ascii="Times New Roman" w:eastAsia="Times New Roman" w:hAnsi="Times New Roman" w:cs="Times New Roman"/>
          <w:sz w:val="24"/>
          <w:szCs w:val="24"/>
          <w:lang w:eastAsia="ru-RU"/>
        </w:rPr>
        <w:t>00,0</w:t>
      </w:r>
      <w:r w:rsidR="00AF052B" w:rsidRPr="00664C60">
        <w:rPr>
          <w:rFonts w:ascii="Times New Roman" w:eastAsia="Times New Roman" w:hAnsi="Times New Roman" w:cs="Times New Roman"/>
          <w:sz w:val="24"/>
          <w:szCs w:val="24"/>
          <w:lang w:eastAsia="ru-RU"/>
        </w:rPr>
        <w:t xml:space="preserve"> (+</w:t>
      </w:r>
      <w:r w:rsidR="00A11489" w:rsidRPr="00664C60">
        <w:rPr>
          <w:rFonts w:ascii="Times New Roman" w:eastAsia="Times New Roman" w:hAnsi="Times New Roman" w:cs="Times New Roman"/>
          <w:sz w:val="24"/>
          <w:szCs w:val="24"/>
          <w:lang w:eastAsia="ru-RU"/>
        </w:rPr>
        <w:t>1 0</w:t>
      </w:r>
      <w:r w:rsidR="00AF052B" w:rsidRPr="00664C60">
        <w:rPr>
          <w:rFonts w:ascii="Times New Roman" w:eastAsia="Times New Roman" w:hAnsi="Times New Roman" w:cs="Times New Roman"/>
          <w:sz w:val="24"/>
          <w:szCs w:val="24"/>
          <w:lang w:eastAsia="ru-RU"/>
        </w:rPr>
        <w:t>00,0)</w:t>
      </w:r>
      <w:r w:rsidRPr="00664C60">
        <w:rPr>
          <w:rFonts w:ascii="Times New Roman" w:eastAsia="Times New Roman" w:hAnsi="Times New Roman" w:cs="Times New Roman"/>
          <w:sz w:val="24"/>
          <w:szCs w:val="24"/>
          <w:lang w:eastAsia="ru-RU"/>
        </w:rPr>
        <w:t xml:space="preserve">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реализацию мероприятий муниципальной программы по развитию муниципальной службы в сумме </w:t>
      </w:r>
      <w:r w:rsidR="00AF57F0" w:rsidRPr="00664C60">
        <w:rPr>
          <w:rFonts w:ascii="Times New Roman" w:eastAsia="Times New Roman" w:hAnsi="Times New Roman" w:cs="Times New Roman"/>
          <w:sz w:val="24"/>
          <w:szCs w:val="24"/>
          <w:lang w:eastAsia="ru-RU"/>
        </w:rPr>
        <w:t xml:space="preserve">15,0 </w:t>
      </w:r>
      <w:r w:rsidRPr="00664C60">
        <w:rPr>
          <w:rFonts w:ascii="Times New Roman" w:eastAsia="Times New Roman" w:hAnsi="Times New Roman" w:cs="Times New Roman"/>
          <w:sz w:val="24"/>
          <w:szCs w:val="24"/>
          <w:lang w:eastAsia="ru-RU"/>
        </w:rPr>
        <w:t>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оценку недвижимости в сумме 500,0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содержание муниципального казенного учреждения «Центр информационно-коммуникационных технологий" в сумме </w:t>
      </w:r>
      <w:r w:rsidR="00E172B0" w:rsidRPr="00664C60">
        <w:rPr>
          <w:rFonts w:ascii="Times New Roman" w:eastAsia="Times New Roman" w:hAnsi="Times New Roman" w:cs="Times New Roman"/>
          <w:sz w:val="24"/>
          <w:szCs w:val="24"/>
          <w:lang w:eastAsia="ru-RU"/>
        </w:rPr>
        <w:t xml:space="preserve">4 327,5 </w:t>
      </w:r>
      <w:r w:rsidR="0004446E" w:rsidRPr="00664C60">
        <w:rPr>
          <w:rFonts w:ascii="Times New Roman" w:eastAsia="Times New Roman" w:hAnsi="Times New Roman" w:cs="Times New Roman"/>
          <w:sz w:val="24"/>
          <w:szCs w:val="24"/>
          <w:lang w:eastAsia="ru-RU"/>
        </w:rPr>
        <w:t>(+</w:t>
      </w:r>
      <w:r w:rsidR="00E172B0" w:rsidRPr="00664C60">
        <w:rPr>
          <w:rFonts w:ascii="Times New Roman" w:eastAsia="Times New Roman" w:hAnsi="Times New Roman" w:cs="Times New Roman"/>
          <w:sz w:val="24"/>
          <w:szCs w:val="24"/>
          <w:lang w:eastAsia="ru-RU"/>
        </w:rPr>
        <w:t>278,2</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содержание муниципального казенного учреждения МКУ «Центр финансово-бухгалтерского обслуживания» в сумме </w:t>
      </w:r>
      <w:r w:rsidR="00620579" w:rsidRPr="00664C60">
        <w:rPr>
          <w:rFonts w:ascii="Times New Roman" w:eastAsia="Times New Roman" w:hAnsi="Times New Roman" w:cs="Times New Roman"/>
          <w:sz w:val="24"/>
          <w:szCs w:val="24"/>
          <w:lang w:eastAsia="ru-RU"/>
        </w:rPr>
        <w:t xml:space="preserve">31 390,7 </w:t>
      </w:r>
      <w:r w:rsidR="00D645E2" w:rsidRPr="00664C60">
        <w:rPr>
          <w:rFonts w:ascii="Times New Roman" w:eastAsia="Times New Roman" w:hAnsi="Times New Roman" w:cs="Times New Roman"/>
          <w:sz w:val="24"/>
          <w:szCs w:val="24"/>
          <w:lang w:eastAsia="ru-RU"/>
        </w:rPr>
        <w:t>(+</w:t>
      </w:r>
      <w:r w:rsidR="00620579" w:rsidRPr="00664C60">
        <w:rPr>
          <w:rFonts w:ascii="Times New Roman" w:eastAsia="Times New Roman" w:hAnsi="Times New Roman" w:cs="Times New Roman"/>
          <w:sz w:val="24"/>
          <w:szCs w:val="24"/>
          <w:lang w:eastAsia="ru-RU"/>
        </w:rPr>
        <w:t>5 887,2</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содержание муниципального казенного учреждения МКУ «Центр муниципальных закупок» в сумме </w:t>
      </w:r>
      <w:r w:rsidR="0004446E" w:rsidRPr="00664C60">
        <w:rPr>
          <w:rFonts w:ascii="Times New Roman" w:eastAsia="Times New Roman" w:hAnsi="Times New Roman" w:cs="Times New Roman"/>
          <w:sz w:val="24"/>
          <w:szCs w:val="24"/>
          <w:lang w:eastAsia="ru-RU"/>
        </w:rPr>
        <w:t xml:space="preserve"> </w:t>
      </w:r>
      <w:r w:rsidR="003C4082" w:rsidRPr="00664C60">
        <w:rPr>
          <w:rFonts w:ascii="Times New Roman" w:eastAsia="Times New Roman" w:hAnsi="Times New Roman" w:cs="Times New Roman"/>
          <w:sz w:val="24"/>
          <w:szCs w:val="24"/>
          <w:lang w:eastAsia="ru-RU"/>
        </w:rPr>
        <w:t xml:space="preserve">6 093,9 </w:t>
      </w:r>
      <w:r w:rsidR="0004446E" w:rsidRPr="00664C60">
        <w:rPr>
          <w:rFonts w:ascii="Times New Roman" w:eastAsia="Times New Roman" w:hAnsi="Times New Roman" w:cs="Times New Roman"/>
          <w:sz w:val="24"/>
          <w:szCs w:val="24"/>
          <w:lang w:eastAsia="ru-RU"/>
        </w:rPr>
        <w:t xml:space="preserve"> (+</w:t>
      </w:r>
      <w:r w:rsidR="003C4082" w:rsidRPr="00664C60">
        <w:rPr>
          <w:rFonts w:ascii="Times New Roman" w:eastAsia="Times New Roman" w:hAnsi="Times New Roman" w:cs="Times New Roman"/>
          <w:sz w:val="24"/>
          <w:szCs w:val="24"/>
          <w:lang w:eastAsia="ru-RU"/>
        </w:rPr>
        <w:t>130,1</w:t>
      </w:r>
      <w:r w:rsidRPr="00664C60">
        <w:rPr>
          <w:rFonts w:ascii="Times New Roman" w:eastAsia="Times New Roman" w:hAnsi="Times New Roman" w:cs="Times New Roman"/>
          <w:sz w:val="24"/>
          <w:szCs w:val="24"/>
          <w:lang w:eastAsia="ru-RU"/>
        </w:rPr>
        <w:t>)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выполнение других обязательств органов местного самоуправления городского округа </w:t>
      </w:r>
      <w:r w:rsidR="00926228" w:rsidRPr="00664C60">
        <w:rPr>
          <w:rFonts w:ascii="Times New Roman" w:eastAsia="Times New Roman" w:hAnsi="Times New Roman" w:cs="Times New Roman"/>
          <w:sz w:val="24"/>
          <w:szCs w:val="24"/>
          <w:lang w:eastAsia="ru-RU"/>
        </w:rPr>
        <w:t xml:space="preserve">4 563,5 </w:t>
      </w:r>
      <w:r w:rsidRPr="00664C60">
        <w:rPr>
          <w:rFonts w:ascii="Times New Roman" w:eastAsia="Times New Roman" w:hAnsi="Times New Roman" w:cs="Times New Roman"/>
          <w:sz w:val="24"/>
          <w:szCs w:val="24"/>
          <w:lang w:eastAsia="ru-RU"/>
        </w:rPr>
        <w:t>(</w:t>
      </w:r>
      <w:r w:rsidR="00926228" w:rsidRPr="00664C60">
        <w:rPr>
          <w:rFonts w:ascii="Times New Roman" w:eastAsia="Times New Roman" w:hAnsi="Times New Roman" w:cs="Times New Roman"/>
          <w:sz w:val="24"/>
          <w:szCs w:val="24"/>
          <w:lang w:eastAsia="ru-RU"/>
        </w:rPr>
        <w:t>-1 936,3</w:t>
      </w:r>
      <w:r w:rsidRPr="00664C60">
        <w:rPr>
          <w:rFonts w:ascii="Times New Roman" w:eastAsia="Times New Roman" w:hAnsi="Times New Roman" w:cs="Times New Roman"/>
          <w:sz w:val="24"/>
          <w:szCs w:val="24"/>
          <w:lang w:eastAsia="ru-RU"/>
        </w:rPr>
        <w:t>) тыс. рублей (оплата по исполнительным листам, оплата коммунальных услуг и содержание зданий и помещений, числящихся в</w:t>
      </w:r>
      <w:r w:rsidR="00926228" w:rsidRPr="00664C60">
        <w:rPr>
          <w:rFonts w:ascii="Times New Roman" w:eastAsia="Times New Roman" w:hAnsi="Times New Roman" w:cs="Times New Roman"/>
          <w:sz w:val="24"/>
          <w:szCs w:val="24"/>
          <w:lang w:eastAsia="ru-RU"/>
        </w:rPr>
        <w:t xml:space="preserve"> казне городского округа, цветы и грамоты</w:t>
      </w:r>
      <w:r w:rsidRPr="00664C60">
        <w:rPr>
          <w:rFonts w:ascii="Times New Roman" w:eastAsia="Times New Roman" w:hAnsi="Times New Roman" w:cs="Times New Roman"/>
          <w:sz w:val="24"/>
          <w:szCs w:val="24"/>
          <w:lang w:eastAsia="ru-RU"/>
        </w:rPr>
        <w:t>);</w:t>
      </w:r>
    </w:p>
    <w:p w:rsidR="006B1FF9" w:rsidRPr="00664C60" w:rsidRDefault="006B1FF9" w:rsidP="0046194C">
      <w:pPr>
        <w:shd w:val="clear" w:color="auto" w:fill="FFFFFF"/>
        <w:spacing w:after="0" w:line="240" w:lineRule="auto"/>
        <w:ind w:firstLine="708"/>
        <w:jc w:val="both"/>
        <w:rPr>
          <w:rFonts w:ascii="Times New Roman" w:hAnsi="Times New Roman" w:cs="Times New Roman"/>
          <w:sz w:val="24"/>
          <w:szCs w:val="24"/>
        </w:rPr>
      </w:pPr>
      <w:r w:rsidRPr="00664C60">
        <w:rPr>
          <w:rFonts w:ascii="Times New Roman" w:hAnsi="Times New Roman" w:cs="Times New Roman"/>
          <w:sz w:val="24"/>
          <w:szCs w:val="24"/>
        </w:rPr>
        <w:t xml:space="preserve">на выполнение государственных полномочий по регистрации актов гражданского состояния в сумме </w:t>
      </w:r>
      <w:r w:rsidR="0008344B" w:rsidRPr="00664C60">
        <w:rPr>
          <w:rFonts w:ascii="Times New Roman" w:hAnsi="Times New Roman" w:cs="Times New Roman"/>
          <w:sz w:val="24"/>
          <w:szCs w:val="24"/>
        </w:rPr>
        <w:t xml:space="preserve">4 682,0 </w:t>
      </w:r>
      <w:r w:rsidRPr="00664C60">
        <w:rPr>
          <w:rFonts w:ascii="Times New Roman" w:hAnsi="Times New Roman" w:cs="Times New Roman"/>
          <w:sz w:val="24"/>
          <w:szCs w:val="24"/>
        </w:rPr>
        <w:t xml:space="preserve"> тыс. рублей;</w:t>
      </w:r>
    </w:p>
    <w:p w:rsidR="006B1FF9" w:rsidRPr="00664C60" w:rsidRDefault="006B1FF9" w:rsidP="0046194C">
      <w:pPr>
        <w:shd w:val="clear" w:color="auto" w:fill="FFFFFF"/>
        <w:spacing w:after="0" w:line="240" w:lineRule="auto"/>
        <w:ind w:firstLine="709"/>
        <w:jc w:val="both"/>
        <w:rPr>
          <w:rFonts w:ascii="Times New Roman" w:hAnsi="Times New Roman" w:cs="Times New Roman"/>
          <w:sz w:val="24"/>
          <w:szCs w:val="24"/>
        </w:rPr>
      </w:pPr>
      <w:proofErr w:type="gramStart"/>
      <w:r w:rsidRPr="00664C60">
        <w:rPr>
          <w:rFonts w:ascii="Times New Roman" w:hAnsi="Times New Roman" w:cs="Times New Roman"/>
          <w:sz w:val="24"/>
          <w:szCs w:val="24"/>
        </w:rPr>
        <w:lastRenderedPageBreak/>
        <w:t>на осуществление государственных полномочий по увековечиванию памяти погибших при защите Отечества на территории Волгоградской области в сумме</w:t>
      </w:r>
      <w:proofErr w:type="gramEnd"/>
      <w:r w:rsidRPr="00664C60">
        <w:rPr>
          <w:rFonts w:ascii="Times New Roman" w:hAnsi="Times New Roman" w:cs="Times New Roman"/>
          <w:sz w:val="24"/>
          <w:szCs w:val="24"/>
        </w:rPr>
        <w:t xml:space="preserve"> </w:t>
      </w:r>
      <w:r w:rsidR="00F47C3B" w:rsidRPr="00664C60">
        <w:rPr>
          <w:rFonts w:ascii="Times New Roman" w:hAnsi="Times New Roman" w:cs="Times New Roman"/>
          <w:sz w:val="24"/>
          <w:szCs w:val="24"/>
        </w:rPr>
        <w:t>21,5</w:t>
      </w:r>
      <w:r w:rsidRPr="00664C60">
        <w:rPr>
          <w:rFonts w:ascii="Times New Roman" w:hAnsi="Times New Roman" w:cs="Times New Roman"/>
          <w:sz w:val="24"/>
          <w:szCs w:val="24"/>
        </w:rPr>
        <w:t xml:space="preserve"> тыс. рублей</w:t>
      </w:r>
      <w:r w:rsidR="00D70D0A" w:rsidRPr="00664C60">
        <w:rPr>
          <w:rFonts w:ascii="Times New Roman" w:hAnsi="Times New Roman" w:cs="Times New Roman"/>
          <w:sz w:val="24"/>
          <w:szCs w:val="24"/>
        </w:rPr>
        <w:t>;</w:t>
      </w:r>
    </w:p>
    <w:p w:rsidR="00893F3B" w:rsidRPr="00664C60" w:rsidRDefault="00893F3B" w:rsidP="00D70D0A">
      <w:pPr>
        <w:shd w:val="clear" w:color="auto" w:fill="FFFFFF"/>
        <w:spacing w:after="0" w:line="240" w:lineRule="auto"/>
        <w:ind w:firstLine="709"/>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 xml:space="preserve">на выполнение передаваемых государственных полномочий по обеспечению деятельности комиссии по делам несовершеннолетних </w:t>
      </w:r>
      <w:r w:rsidR="006E5580" w:rsidRPr="00664C60">
        <w:rPr>
          <w:rFonts w:ascii="Times New Roman" w:eastAsia="Calibri" w:hAnsi="Times New Roman" w:cs="Times New Roman"/>
          <w:sz w:val="24"/>
          <w:szCs w:val="24"/>
        </w:rPr>
        <w:t xml:space="preserve">1 090,9 </w:t>
      </w:r>
      <w:r w:rsidRPr="00664C60">
        <w:rPr>
          <w:rFonts w:ascii="Times New Roman" w:eastAsia="Calibri" w:hAnsi="Times New Roman" w:cs="Times New Roman"/>
          <w:sz w:val="24"/>
          <w:szCs w:val="24"/>
        </w:rPr>
        <w:t>(+</w:t>
      </w:r>
      <w:r w:rsidR="00FA7F43" w:rsidRPr="00664C60">
        <w:rPr>
          <w:rFonts w:ascii="Times New Roman" w:eastAsia="Calibri" w:hAnsi="Times New Roman" w:cs="Times New Roman"/>
          <w:sz w:val="24"/>
          <w:szCs w:val="24"/>
        </w:rPr>
        <w:t>9</w:t>
      </w:r>
      <w:r w:rsidR="006E5580" w:rsidRPr="00664C60">
        <w:rPr>
          <w:rFonts w:ascii="Times New Roman" w:eastAsia="Calibri" w:hAnsi="Times New Roman" w:cs="Times New Roman"/>
          <w:sz w:val="24"/>
          <w:szCs w:val="24"/>
        </w:rPr>
        <w:t>4,4</w:t>
      </w:r>
      <w:r w:rsidRPr="00664C60">
        <w:rPr>
          <w:rFonts w:ascii="Times New Roman" w:eastAsia="Calibri" w:hAnsi="Times New Roman" w:cs="Times New Roman"/>
          <w:sz w:val="24"/>
          <w:szCs w:val="24"/>
        </w:rPr>
        <w:t>) тыс. рублей</w:t>
      </w:r>
      <w:r w:rsidRPr="00664C60">
        <w:rPr>
          <w:rFonts w:ascii="Times New Roman" w:eastAsia="Calibri" w:hAnsi="Times New Roman" w:cs="Times New Roman"/>
          <w:color w:val="4F81BD" w:themeColor="accent1"/>
          <w:sz w:val="24"/>
          <w:szCs w:val="24"/>
        </w:rPr>
        <w:t xml:space="preserve">, </w:t>
      </w:r>
      <w:r w:rsidRPr="00664C60">
        <w:rPr>
          <w:rFonts w:ascii="Times New Roman" w:eastAsia="Calibri" w:hAnsi="Times New Roman" w:cs="Times New Roman"/>
          <w:sz w:val="24"/>
          <w:szCs w:val="24"/>
        </w:rPr>
        <w:t xml:space="preserve">территориальной административной комиссии </w:t>
      </w:r>
      <w:r w:rsidR="00211D21" w:rsidRPr="00664C60">
        <w:rPr>
          <w:rFonts w:ascii="Times New Roman" w:eastAsia="Calibri" w:hAnsi="Times New Roman" w:cs="Times New Roman"/>
          <w:sz w:val="24"/>
          <w:szCs w:val="24"/>
        </w:rPr>
        <w:t xml:space="preserve">732,1 </w:t>
      </w:r>
      <w:r w:rsidRPr="00664C60">
        <w:rPr>
          <w:rFonts w:ascii="Times New Roman" w:eastAsia="Calibri" w:hAnsi="Times New Roman" w:cs="Times New Roman"/>
          <w:sz w:val="24"/>
          <w:szCs w:val="24"/>
        </w:rPr>
        <w:t>тыс. рублей</w:t>
      </w:r>
      <w:r w:rsidRPr="00664C60">
        <w:rPr>
          <w:rFonts w:ascii="Times New Roman" w:eastAsia="Calibri" w:hAnsi="Times New Roman" w:cs="Times New Roman"/>
          <w:color w:val="4F81BD" w:themeColor="accent1"/>
          <w:sz w:val="24"/>
          <w:szCs w:val="24"/>
        </w:rPr>
        <w:t xml:space="preserve">, </w:t>
      </w:r>
      <w:r w:rsidRPr="00664C60">
        <w:rPr>
          <w:rFonts w:ascii="Times New Roman" w:eastAsia="Calibri" w:hAnsi="Times New Roman" w:cs="Times New Roman"/>
          <w:sz w:val="24"/>
          <w:szCs w:val="24"/>
        </w:rPr>
        <w:t xml:space="preserve">хранение, комплектование и учет архивного фонда Волгоградской области </w:t>
      </w:r>
      <w:r w:rsidR="0008344B" w:rsidRPr="00664C60">
        <w:rPr>
          <w:rFonts w:ascii="Times New Roman" w:eastAsia="Calibri" w:hAnsi="Times New Roman" w:cs="Times New Roman"/>
          <w:sz w:val="24"/>
          <w:szCs w:val="24"/>
        </w:rPr>
        <w:t>760,7</w:t>
      </w:r>
      <w:r w:rsidRPr="00664C60">
        <w:rPr>
          <w:rFonts w:ascii="Times New Roman" w:eastAsia="Calibri" w:hAnsi="Times New Roman" w:cs="Times New Roman"/>
          <w:sz w:val="24"/>
          <w:szCs w:val="24"/>
        </w:rPr>
        <w:t xml:space="preserve">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реализацию мероприятий муниципальной программы по информатизации администрации в сумме </w:t>
      </w:r>
      <w:r w:rsidR="004C6BD4"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00,0 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проведение комплексных кадастровых работ в сумме </w:t>
      </w:r>
      <w:r w:rsidR="00F47C3B" w:rsidRPr="00664C60">
        <w:rPr>
          <w:rFonts w:ascii="Times New Roman" w:eastAsia="Times New Roman" w:hAnsi="Times New Roman" w:cs="Times New Roman"/>
          <w:sz w:val="24"/>
          <w:szCs w:val="24"/>
          <w:lang w:eastAsia="ru-RU"/>
        </w:rPr>
        <w:t xml:space="preserve">1 448,9 </w:t>
      </w:r>
      <w:r w:rsidRPr="00664C60">
        <w:rPr>
          <w:rFonts w:ascii="Times New Roman" w:eastAsia="Times New Roman" w:hAnsi="Times New Roman" w:cs="Times New Roman"/>
          <w:sz w:val="24"/>
          <w:szCs w:val="24"/>
          <w:lang w:eastAsia="ru-RU"/>
        </w:rPr>
        <w:t>тыс. рублей;</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проведение дня сельского хозяйства в сумме </w:t>
      </w:r>
      <w:r w:rsidR="00FA7F43" w:rsidRPr="00664C60">
        <w:rPr>
          <w:rFonts w:ascii="Times New Roman" w:eastAsia="Times New Roman" w:hAnsi="Times New Roman" w:cs="Times New Roman"/>
          <w:sz w:val="24"/>
          <w:szCs w:val="24"/>
          <w:lang w:eastAsia="ru-RU"/>
        </w:rPr>
        <w:t>15</w:t>
      </w:r>
      <w:r w:rsidRPr="00664C60">
        <w:rPr>
          <w:rFonts w:ascii="Times New Roman" w:eastAsia="Times New Roman" w:hAnsi="Times New Roman" w:cs="Times New Roman"/>
          <w:sz w:val="24"/>
          <w:szCs w:val="24"/>
          <w:lang w:eastAsia="ru-RU"/>
        </w:rPr>
        <w:t>0,0 тыс. рублей.</w:t>
      </w:r>
    </w:p>
    <w:p w:rsidR="00893F3B" w:rsidRPr="00664C60" w:rsidRDefault="00893F3B" w:rsidP="00893F3B">
      <w:pPr>
        <w:autoSpaceDE w:val="0"/>
        <w:autoSpaceDN w:val="0"/>
        <w:adjustRightInd w:val="0"/>
        <w:spacing w:after="0"/>
        <w:ind w:firstLine="540"/>
        <w:jc w:val="both"/>
        <w:rPr>
          <w:rFonts w:ascii="Times New Roman" w:eastAsia="Calibri" w:hAnsi="Times New Roman" w:cs="Times New Roman"/>
          <w:sz w:val="24"/>
          <w:szCs w:val="24"/>
        </w:rPr>
      </w:pPr>
      <w:r w:rsidRPr="00664C60">
        <w:rPr>
          <w:rFonts w:ascii="Times New Roman" w:eastAsia="Times New Roman" w:hAnsi="Times New Roman" w:cs="Times New Roman"/>
          <w:sz w:val="24"/>
          <w:szCs w:val="24"/>
          <w:lang w:eastAsia="ru-RU"/>
        </w:rPr>
        <w:t xml:space="preserve">  </w:t>
      </w:r>
      <w:proofErr w:type="gramStart"/>
      <w:r w:rsidRPr="00664C60">
        <w:rPr>
          <w:rFonts w:ascii="Times New Roman" w:eastAsia="Times New Roman" w:hAnsi="Times New Roman" w:cs="Times New Roman"/>
          <w:sz w:val="24"/>
          <w:szCs w:val="24"/>
          <w:lang w:eastAsia="ru-RU"/>
        </w:rPr>
        <w:t xml:space="preserve">Частью 3 статьи 184.1 Бюджетного кодекса РФ определено, что </w:t>
      </w:r>
      <w:r w:rsidRPr="00664C60">
        <w:rPr>
          <w:rFonts w:ascii="Times New Roman" w:eastAsia="Calibri"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sidRPr="00664C60">
        <w:rPr>
          <w:rFonts w:ascii="Times New Roman" w:eastAsia="Calibri" w:hAnsi="Times New Roman" w:cs="Times New Roman"/>
          <w:sz w:val="24"/>
          <w:szCs w:val="24"/>
        </w:rPr>
        <w:t>),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93F3B" w:rsidRPr="00664C60" w:rsidRDefault="00893F3B" w:rsidP="00893F3B">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Условно-утвержденные расходы бюджета в проекте б</w:t>
      </w:r>
      <w:r w:rsidR="006D70BD" w:rsidRPr="00664C60">
        <w:rPr>
          <w:rFonts w:ascii="Times New Roman" w:eastAsia="Times New Roman" w:hAnsi="Times New Roman" w:cs="Times New Roman"/>
          <w:sz w:val="24"/>
          <w:szCs w:val="24"/>
          <w:lang w:eastAsia="ru-RU"/>
        </w:rPr>
        <w:t>юджета предусматриваются на 2025</w:t>
      </w:r>
      <w:r w:rsidRPr="00664C60">
        <w:rPr>
          <w:rFonts w:ascii="Times New Roman" w:eastAsia="Times New Roman" w:hAnsi="Times New Roman" w:cs="Times New Roman"/>
          <w:sz w:val="24"/>
          <w:szCs w:val="24"/>
          <w:lang w:eastAsia="ru-RU"/>
        </w:rPr>
        <w:t xml:space="preserve"> год в сумме </w:t>
      </w:r>
      <w:r w:rsidR="006D70BD" w:rsidRPr="00664C60">
        <w:rPr>
          <w:rFonts w:ascii="Times New Roman" w:eastAsia="Times New Roman" w:hAnsi="Times New Roman" w:cs="Times New Roman"/>
          <w:sz w:val="24"/>
          <w:szCs w:val="24"/>
          <w:lang w:eastAsia="ru-RU"/>
        </w:rPr>
        <w:t>22 083,8</w:t>
      </w:r>
      <w:r w:rsidRPr="00664C60">
        <w:rPr>
          <w:rFonts w:ascii="Times New Roman" w:eastAsia="Times New Roman" w:hAnsi="Times New Roman" w:cs="Times New Roman"/>
          <w:sz w:val="24"/>
          <w:szCs w:val="24"/>
          <w:lang w:eastAsia="ru-RU"/>
        </w:rPr>
        <w:t xml:space="preserve"> тыс. рублей, или 2,5 % общей суммы расходов, без учета межбюджетных трансфертов, име</w:t>
      </w:r>
      <w:r w:rsidR="006D70BD" w:rsidRPr="00664C60">
        <w:rPr>
          <w:rFonts w:ascii="Times New Roman" w:eastAsia="Times New Roman" w:hAnsi="Times New Roman" w:cs="Times New Roman"/>
          <w:sz w:val="24"/>
          <w:szCs w:val="24"/>
          <w:lang w:eastAsia="ru-RU"/>
        </w:rPr>
        <w:t>ющих целевое назначение, на 2026</w:t>
      </w:r>
      <w:r w:rsidRPr="00664C60">
        <w:rPr>
          <w:rFonts w:ascii="Times New Roman" w:eastAsia="Times New Roman" w:hAnsi="Times New Roman" w:cs="Times New Roman"/>
          <w:sz w:val="24"/>
          <w:szCs w:val="24"/>
          <w:lang w:eastAsia="ru-RU"/>
        </w:rPr>
        <w:t xml:space="preserve"> год – </w:t>
      </w:r>
      <w:r w:rsidR="006D70BD" w:rsidRPr="00664C60">
        <w:rPr>
          <w:rFonts w:ascii="Times New Roman" w:eastAsia="Times New Roman" w:hAnsi="Times New Roman" w:cs="Times New Roman"/>
          <w:sz w:val="24"/>
          <w:szCs w:val="24"/>
          <w:lang w:eastAsia="ru-RU"/>
        </w:rPr>
        <w:t>44 807,3</w:t>
      </w:r>
      <w:r w:rsidRPr="00664C60">
        <w:rPr>
          <w:rFonts w:ascii="Times New Roman" w:eastAsia="Times New Roman" w:hAnsi="Times New Roman" w:cs="Times New Roman"/>
          <w:sz w:val="24"/>
          <w:szCs w:val="24"/>
          <w:lang w:eastAsia="ru-RU"/>
        </w:rPr>
        <w:t xml:space="preserve"> тыс. рублей, или 5,0 %.   </w:t>
      </w:r>
    </w:p>
    <w:p w:rsidR="00893F3B" w:rsidRPr="00664C60" w:rsidRDefault="00893F3B" w:rsidP="00893F3B">
      <w:pPr>
        <w:keepNext/>
        <w:spacing w:after="0" w:line="240" w:lineRule="auto"/>
        <w:jc w:val="center"/>
        <w:outlineLvl w:val="2"/>
        <w:rPr>
          <w:rFonts w:ascii="Times New Roman" w:eastAsia="Times New Roman" w:hAnsi="Times New Roman" w:cs="Times New Roman"/>
          <w:b/>
          <w:bCs/>
          <w:color w:val="FF0000"/>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bCs/>
          <w:sz w:val="24"/>
          <w:szCs w:val="24"/>
          <w:lang w:eastAsia="ru-RU"/>
        </w:rPr>
        <w:t>Раздел «Национальная безопасность и правоохранительная деятельность»</w:t>
      </w:r>
    </w:p>
    <w:p w:rsidR="00893F3B" w:rsidRPr="00664C60" w:rsidRDefault="00893F3B" w:rsidP="00893F3B">
      <w:pPr>
        <w:spacing w:after="0" w:line="240" w:lineRule="auto"/>
        <w:rPr>
          <w:rFonts w:ascii="Times New Roman" w:eastAsia="Times New Roman" w:hAnsi="Times New Roman" w:cs="Times New Roman"/>
          <w:sz w:val="24"/>
          <w:szCs w:val="24"/>
          <w:lang w:eastAsia="ru-RU"/>
        </w:rPr>
      </w:pPr>
    </w:p>
    <w:p w:rsidR="00893F3B" w:rsidRPr="00664C60" w:rsidRDefault="00893F3B" w:rsidP="00893F3B">
      <w:pPr>
        <w:tabs>
          <w:tab w:val="left" w:pos="720"/>
        </w:tabs>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разделу «Национальная безопасность и правоохранительная деятельность» планируются расходы в 202</w:t>
      </w:r>
      <w:r w:rsidR="00167911"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в сумме </w:t>
      </w:r>
      <w:r w:rsidR="00167911" w:rsidRPr="00664C60">
        <w:rPr>
          <w:rFonts w:ascii="Times New Roman" w:eastAsia="Times New Roman" w:hAnsi="Times New Roman" w:cs="Times New Roman"/>
          <w:sz w:val="24"/>
          <w:szCs w:val="24"/>
          <w:lang w:eastAsia="ru-RU"/>
        </w:rPr>
        <w:t>13 786,4</w:t>
      </w:r>
      <w:r w:rsidRPr="00664C60">
        <w:rPr>
          <w:rFonts w:ascii="Times New Roman" w:eastAsia="Times New Roman" w:hAnsi="Times New Roman" w:cs="Times New Roman"/>
          <w:sz w:val="24"/>
          <w:szCs w:val="24"/>
          <w:lang w:eastAsia="ru-RU"/>
        </w:rPr>
        <w:t xml:space="preserve"> тыс. рублей. </w:t>
      </w:r>
    </w:p>
    <w:p w:rsidR="00893F3B" w:rsidRPr="00664C60" w:rsidRDefault="00DF3A38" w:rsidP="00893F3B">
      <w:pPr>
        <w:spacing w:after="0" w:line="240" w:lineRule="auto"/>
        <w:ind w:firstLine="708"/>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noProof/>
          <w:color w:val="FF0000"/>
          <w:sz w:val="24"/>
          <w:szCs w:val="24"/>
          <w:lang w:eastAsia="ru-RU"/>
        </w:rPr>
        <w:drawing>
          <wp:inline distT="0" distB="0" distL="0" distR="0" wp14:anchorId="27FDA69A" wp14:editId="48ED2C33">
            <wp:extent cx="5619750" cy="3209925"/>
            <wp:effectExtent l="0" t="0" r="19050" b="952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3F3B" w:rsidRPr="00664C60" w:rsidRDefault="00893F3B" w:rsidP="00893F3B">
      <w:pPr>
        <w:spacing w:after="0" w:line="240" w:lineRule="auto"/>
        <w:ind w:firstLine="708"/>
        <w:jc w:val="both"/>
        <w:rPr>
          <w:rFonts w:ascii="Times New Roman" w:eastAsia="Times New Roman" w:hAnsi="Times New Roman" w:cs="Times New Roman"/>
          <w:color w:val="FF0000"/>
          <w:sz w:val="24"/>
          <w:szCs w:val="24"/>
          <w:lang w:eastAsia="ru-RU"/>
        </w:rPr>
      </w:pPr>
    </w:p>
    <w:p w:rsidR="00893F3B" w:rsidRPr="00664C60" w:rsidRDefault="00893F3B" w:rsidP="00893F3B">
      <w:pPr>
        <w:spacing w:after="0" w:line="240" w:lineRule="auto"/>
        <w:jc w:val="both"/>
        <w:rPr>
          <w:rFonts w:ascii="Times New Roman" w:eastAsia="Times New Roman" w:hAnsi="Times New Roman" w:cs="Times New Roman"/>
          <w:color w:val="FF0000"/>
          <w:sz w:val="24"/>
          <w:szCs w:val="24"/>
          <w:lang w:eastAsia="ru-RU"/>
        </w:rPr>
      </w:pP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lastRenderedPageBreak/>
        <w:t xml:space="preserve">             По подразделу </w:t>
      </w:r>
      <w:r w:rsidRPr="00664C60">
        <w:rPr>
          <w:rFonts w:ascii="Times New Roman" w:eastAsia="Times New Roman" w:hAnsi="Times New Roman" w:cs="Times New Roman"/>
          <w:i/>
          <w:sz w:val="24"/>
          <w:szCs w:val="24"/>
          <w:lang w:eastAsia="ru-RU"/>
        </w:rPr>
        <w:t>0309 «Гражданская оборона»</w:t>
      </w:r>
      <w:r w:rsidRPr="00664C60">
        <w:rPr>
          <w:rFonts w:ascii="Times New Roman" w:eastAsia="Times New Roman" w:hAnsi="Times New Roman" w:cs="Times New Roman"/>
          <w:sz w:val="24"/>
          <w:szCs w:val="24"/>
          <w:lang w:eastAsia="ru-RU"/>
        </w:rPr>
        <w:t xml:space="preserve"> предусмотрены бюджетные ассигнования на 202</w:t>
      </w:r>
      <w:r w:rsidR="00A14397"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в сумме</w:t>
      </w:r>
      <w:r w:rsidR="00A14397" w:rsidRPr="00664C60">
        <w:rPr>
          <w:rFonts w:ascii="Times New Roman" w:eastAsia="Times New Roman" w:hAnsi="Times New Roman" w:cs="Times New Roman"/>
          <w:sz w:val="24"/>
          <w:szCs w:val="24"/>
          <w:lang w:eastAsia="ru-RU"/>
        </w:rPr>
        <w:t xml:space="preserve"> 264,0</w:t>
      </w:r>
      <w:r w:rsidRPr="00664C60">
        <w:rPr>
          <w:rFonts w:ascii="Times New Roman" w:eastAsia="Times New Roman" w:hAnsi="Times New Roman" w:cs="Times New Roman"/>
          <w:sz w:val="24"/>
          <w:szCs w:val="24"/>
          <w:lang w:eastAsia="ru-RU"/>
        </w:rPr>
        <w:t xml:space="preserve"> </w:t>
      </w:r>
      <w:r w:rsidR="00DD372A" w:rsidRPr="00664C60">
        <w:rPr>
          <w:rFonts w:ascii="Times New Roman" w:eastAsia="Times New Roman" w:hAnsi="Times New Roman" w:cs="Times New Roman"/>
          <w:sz w:val="24"/>
          <w:szCs w:val="24"/>
          <w:lang w:eastAsia="ru-RU"/>
        </w:rPr>
        <w:t>(</w:t>
      </w:r>
      <w:r w:rsidR="00A14397" w:rsidRPr="00664C60">
        <w:rPr>
          <w:rFonts w:ascii="Times New Roman" w:eastAsia="Times New Roman" w:hAnsi="Times New Roman" w:cs="Times New Roman"/>
          <w:sz w:val="24"/>
          <w:szCs w:val="24"/>
          <w:lang w:eastAsia="ru-RU"/>
        </w:rPr>
        <w:t>-286,1</w:t>
      </w:r>
      <w:r w:rsidRPr="00664C60">
        <w:rPr>
          <w:rFonts w:ascii="Times New Roman" w:eastAsia="Times New Roman" w:hAnsi="Times New Roman" w:cs="Times New Roman"/>
          <w:sz w:val="24"/>
          <w:szCs w:val="24"/>
          <w:lang w:eastAsia="ru-RU"/>
        </w:rPr>
        <w:t>) тыс. рублей в рамках программы «Обеспечение безопасности жизнедеятельности населения городского округа город Михайлов</w:t>
      </w:r>
      <w:r w:rsidR="00DD372A" w:rsidRPr="00664C60">
        <w:rPr>
          <w:rFonts w:ascii="Times New Roman" w:eastAsia="Times New Roman" w:hAnsi="Times New Roman" w:cs="Times New Roman"/>
          <w:sz w:val="24"/>
          <w:szCs w:val="24"/>
          <w:lang w:eastAsia="ru-RU"/>
        </w:rPr>
        <w:t>ка Волгоградской области на 2023-2025</w:t>
      </w:r>
      <w:r w:rsidRPr="00664C60">
        <w:rPr>
          <w:rFonts w:ascii="Times New Roman" w:eastAsia="Times New Roman" w:hAnsi="Times New Roman" w:cs="Times New Roman"/>
          <w:sz w:val="24"/>
          <w:szCs w:val="24"/>
          <w:lang w:eastAsia="ru-RU"/>
        </w:rPr>
        <w:t xml:space="preserve"> годы».     </w:t>
      </w:r>
    </w:p>
    <w:p w:rsidR="00893F3B" w:rsidRPr="00664C60" w:rsidRDefault="00893F3B" w:rsidP="00893F3B">
      <w:pPr>
        <w:shd w:val="clear" w:color="auto" w:fill="FFFFFF"/>
        <w:spacing w:after="0" w:line="240" w:lineRule="auto"/>
        <w:ind w:firstLine="708"/>
        <w:jc w:val="both"/>
        <w:rPr>
          <w:rFonts w:ascii="Times New Roman" w:eastAsia="Calibri" w:hAnsi="Times New Roman" w:cs="Times New Roman"/>
          <w:sz w:val="24"/>
          <w:szCs w:val="24"/>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0310</w:t>
      </w:r>
      <w:r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i/>
          <w:sz w:val="24"/>
          <w:szCs w:val="24"/>
          <w:lang w:eastAsia="ru-RU"/>
        </w:rPr>
        <w:t xml:space="preserve">«Защита населения и территории от чрезвычайных ситуаций природного и техногенного характера, пожарная безопасность» </w:t>
      </w:r>
      <w:r w:rsidRPr="00664C60">
        <w:rPr>
          <w:rFonts w:ascii="Times New Roman" w:eastAsia="Times New Roman" w:hAnsi="Times New Roman" w:cs="Times New Roman"/>
          <w:sz w:val="24"/>
          <w:szCs w:val="24"/>
          <w:lang w:eastAsia="ru-RU"/>
        </w:rPr>
        <w:t>предусмотрены бюджетные ассигнования на 202</w:t>
      </w:r>
      <w:r w:rsidR="00F41855"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в сумме </w:t>
      </w:r>
      <w:r w:rsidR="00F41855" w:rsidRPr="00664C60">
        <w:rPr>
          <w:rFonts w:ascii="Times New Roman" w:eastAsia="Times New Roman" w:hAnsi="Times New Roman" w:cs="Times New Roman"/>
          <w:sz w:val="24"/>
          <w:szCs w:val="24"/>
          <w:lang w:eastAsia="ru-RU"/>
        </w:rPr>
        <w:t xml:space="preserve"> 7360,3 </w:t>
      </w:r>
      <w:r w:rsidRPr="00664C60">
        <w:rPr>
          <w:rFonts w:ascii="Times New Roman" w:eastAsia="Times New Roman" w:hAnsi="Times New Roman" w:cs="Times New Roman"/>
          <w:sz w:val="24"/>
          <w:szCs w:val="24"/>
          <w:lang w:eastAsia="ru-RU"/>
        </w:rPr>
        <w:t>(+</w:t>
      </w:r>
      <w:r w:rsidR="00F41855" w:rsidRPr="00664C60">
        <w:rPr>
          <w:rFonts w:ascii="Times New Roman" w:eastAsia="Times New Roman" w:hAnsi="Times New Roman" w:cs="Times New Roman"/>
          <w:sz w:val="24"/>
          <w:szCs w:val="24"/>
          <w:lang w:eastAsia="ru-RU"/>
        </w:rPr>
        <w:t>1 868,4</w:t>
      </w:r>
      <w:r w:rsidRPr="00664C60">
        <w:rPr>
          <w:rFonts w:ascii="Times New Roman" w:eastAsia="Times New Roman" w:hAnsi="Times New Roman" w:cs="Times New Roman"/>
          <w:sz w:val="24"/>
          <w:szCs w:val="24"/>
          <w:lang w:eastAsia="ru-RU"/>
        </w:rPr>
        <w:t>) тыс. рублей в рамках программы  «Обеспечение безопасности жизнедеятельности населения городского округа город Михайловка Волгоград</w:t>
      </w:r>
      <w:r w:rsidR="00522A10" w:rsidRPr="00664C60">
        <w:rPr>
          <w:rFonts w:ascii="Times New Roman" w:eastAsia="Times New Roman" w:hAnsi="Times New Roman" w:cs="Times New Roman"/>
          <w:sz w:val="24"/>
          <w:szCs w:val="24"/>
          <w:lang w:eastAsia="ru-RU"/>
        </w:rPr>
        <w:t>ской области на 2023-2025 годы».</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w:t>
      </w:r>
      <w:r w:rsidRPr="00664C60">
        <w:rPr>
          <w:rFonts w:ascii="Times New Roman" w:eastAsia="Times New Roman" w:hAnsi="Times New Roman" w:cs="Times New Roman"/>
          <w:i/>
          <w:sz w:val="24"/>
          <w:szCs w:val="24"/>
          <w:lang w:eastAsia="ru-RU"/>
        </w:rPr>
        <w:t>подразделу 0314 «Другие вопросы в области национальной безопасности и правоохранительной деятельности»</w:t>
      </w:r>
      <w:r w:rsidRPr="00664C60">
        <w:rPr>
          <w:rFonts w:ascii="Times New Roman" w:eastAsia="Times New Roman" w:hAnsi="Times New Roman" w:cs="Times New Roman"/>
          <w:sz w:val="24"/>
          <w:szCs w:val="24"/>
          <w:lang w:eastAsia="ru-RU"/>
        </w:rPr>
        <w:t xml:space="preserve"> предусмотрены расходы в сумме</w:t>
      </w:r>
      <w:r w:rsidR="00756156" w:rsidRPr="00664C60">
        <w:rPr>
          <w:rFonts w:ascii="Times New Roman" w:eastAsia="Times New Roman" w:hAnsi="Times New Roman" w:cs="Times New Roman"/>
          <w:sz w:val="24"/>
          <w:szCs w:val="24"/>
          <w:lang w:eastAsia="ru-RU"/>
        </w:rPr>
        <w:t xml:space="preserve"> 6 162,1</w:t>
      </w:r>
      <w:r w:rsidRPr="00664C60">
        <w:rPr>
          <w:rFonts w:ascii="Times New Roman" w:eastAsia="Times New Roman" w:hAnsi="Times New Roman" w:cs="Times New Roman"/>
          <w:sz w:val="24"/>
          <w:szCs w:val="24"/>
          <w:lang w:eastAsia="ru-RU"/>
        </w:rPr>
        <w:t xml:space="preserve"> </w:t>
      </w:r>
      <w:r w:rsidR="00522A10" w:rsidRPr="00664C60">
        <w:rPr>
          <w:rFonts w:ascii="Times New Roman" w:eastAsia="Times New Roman" w:hAnsi="Times New Roman" w:cs="Times New Roman"/>
          <w:sz w:val="24"/>
          <w:szCs w:val="24"/>
          <w:lang w:eastAsia="ru-RU"/>
        </w:rPr>
        <w:t>(</w:t>
      </w:r>
      <w:r w:rsidR="00756156" w:rsidRPr="00664C60">
        <w:rPr>
          <w:rFonts w:ascii="Times New Roman" w:eastAsia="Times New Roman" w:hAnsi="Times New Roman" w:cs="Times New Roman"/>
          <w:sz w:val="24"/>
          <w:szCs w:val="24"/>
          <w:lang w:eastAsia="ru-RU"/>
        </w:rPr>
        <w:t>-325,5</w:t>
      </w:r>
      <w:r w:rsidRPr="00664C60">
        <w:rPr>
          <w:rFonts w:ascii="Times New Roman" w:eastAsia="Times New Roman" w:hAnsi="Times New Roman" w:cs="Times New Roman"/>
          <w:sz w:val="24"/>
          <w:szCs w:val="24"/>
          <w:lang w:eastAsia="ru-RU"/>
        </w:rPr>
        <w:t>) тыс. рублей:</w:t>
      </w:r>
    </w:p>
    <w:p w:rsidR="00893F3B" w:rsidRPr="00664C60" w:rsidRDefault="00893F3B" w:rsidP="004B6F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содержание муниципального казенного учреждения по выполнению функций единой диспетчерской службы (МКУ «ЕДДС») </w:t>
      </w:r>
      <w:r w:rsidRPr="00664C60">
        <w:rPr>
          <w:rFonts w:ascii="Times New Roman" w:eastAsia="Calibri" w:hAnsi="Times New Roman" w:cs="Times New Roman"/>
          <w:color w:val="000000"/>
          <w:sz w:val="24"/>
          <w:szCs w:val="24"/>
        </w:rPr>
        <w:t xml:space="preserve">в сумме </w:t>
      </w:r>
      <w:r w:rsidR="00372B41" w:rsidRPr="00664C60">
        <w:rPr>
          <w:rFonts w:ascii="Times New Roman" w:eastAsia="Calibri" w:hAnsi="Times New Roman" w:cs="Times New Roman"/>
          <w:color w:val="000000"/>
          <w:sz w:val="24"/>
          <w:szCs w:val="24"/>
        </w:rPr>
        <w:t xml:space="preserve"> </w:t>
      </w:r>
      <w:r w:rsidR="004B6F0E" w:rsidRPr="00664C60">
        <w:rPr>
          <w:rFonts w:ascii="Times New Roman" w:hAnsi="Times New Roman" w:cs="Times New Roman"/>
          <w:color w:val="000000"/>
          <w:sz w:val="24"/>
          <w:szCs w:val="24"/>
        </w:rPr>
        <w:t>4</w:t>
      </w:r>
      <w:r w:rsidR="00372B41" w:rsidRPr="00664C60">
        <w:rPr>
          <w:rFonts w:ascii="Times New Roman" w:hAnsi="Times New Roman" w:cs="Times New Roman"/>
          <w:color w:val="000000"/>
          <w:sz w:val="24"/>
          <w:szCs w:val="24"/>
        </w:rPr>
        <w:t> </w:t>
      </w:r>
      <w:r w:rsidR="004B6F0E" w:rsidRPr="00664C60">
        <w:rPr>
          <w:rFonts w:ascii="Times New Roman" w:hAnsi="Times New Roman" w:cs="Times New Roman"/>
          <w:color w:val="000000"/>
          <w:sz w:val="24"/>
          <w:szCs w:val="24"/>
        </w:rPr>
        <w:t>8</w:t>
      </w:r>
      <w:r w:rsidR="00372B41" w:rsidRPr="00664C60">
        <w:rPr>
          <w:rFonts w:ascii="Times New Roman" w:hAnsi="Times New Roman" w:cs="Times New Roman"/>
          <w:color w:val="000000"/>
          <w:sz w:val="24"/>
          <w:szCs w:val="24"/>
        </w:rPr>
        <w:t>71,1</w:t>
      </w:r>
      <w:r w:rsidR="004B6F0E" w:rsidRPr="00664C60">
        <w:rPr>
          <w:rFonts w:ascii="Times New Roman" w:hAnsi="Times New Roman" w:cs="Times New Roman"/>
          <w:color w:val="000000"/>
          <w:sz w:val="24"/>
          <w:szCs w:val="24"/>
        </w:rPr>
        <w:t xml:space="preserve"> </w:t>
      </w:r>
      <w:r w:rsidRPr="00664C60">
        <w:rPr>
          <w:rFonts w:ascii="Times New Roman" w:eastAsia="Times New Roman" w:hAnsi="Times New Roman" w:cs="Times New Roman"/>
          <w:color w:val="000000"/>
          <w:sz w:val="24"/>
          <w:szCs w:val="24"/>
          <w:lang w:eastAsia="ru-RU"/>
        </w:rPr>
        <w:t>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на реализацию мероприятий муниципальной программы «Обеспечение безопасности жизнедеятельности населения городского округа город Михайловка Волгоградской области на 202</w:t>
      </w:r>
      <w:r w:rsidR="00015E40"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-202</w:t>
      </w:r>
      <w:r w:rsidR="00015E40"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годы» предусмотрены расходы в сумме </w:t>
      </w:r>
      <w:r w:rsidR="00372B41" w:rsidRPr="00664C60">
        <w:rPr>
          <w:rFonts w:ascii="Times New Roman" w:eastAsia="Times New Roman" w:hAnsi="Times New Roman" w:cs="Times New Roman"/>
          <w:sz w:val="24"/>
          <w:szCs w:val="24"/>
          <w:lang w:eastAsia="ru-RU"/>
        </w:rPr>
        <w:t xml:space="preserve">991,0 </w:t>
      </w:r>
      <w:r w:rsidRPr="00664C60">
        <w:rPr>
          <w:rFonts w:ascii="Times New Roman" w:eastAsia="Times New Roman" w:hAnsi="Times New Roman" w:cs="Times New Roman"/>
          <w:sz w:val="24"/>
          <w:szCs w:val="24"/>
          <w:lang w:eastAsia="ru-RU"/>
        </w:rPr>
        <w:t>тыс. рублей;</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выплаты денежных поощ</w:t>
      </w:r>
      <w:r w:rsidR="00BF2F78" w:rsidRPr="00664C60">
        <w:rPr>
          <w:rFonts w:ascii="Times New Roman" w:eastAsia="Times New Roman" w:hAnsi="Times New Roman" w:cs="Times New Roman"/>
          <w:sz w:val="24"/>
          <w:szCs w:val="24"/>
          <w:lang w:eastAsia="ru-RU"/>
        </w:rPr>
        <w:t>рений народной дружине в сумме 4</w:t>
      </w:r>
      <w:r w:rsidRPr="00664C60">
        <w:rPr>
          <w:rFonts w:ascii="Times New Roman" w:eastAsia="Times New Roman" w:hAnsi="Times New Roman" w:cs="Times New Roman"/>
          <w:sz w:val="24"/>
          <w:szCs w:val="24"/>
          <w:lang w:eastAsia="ru-RU"/>
        </w:rPr>
        <w:t>00,0 тыс. рублей.</w:t>
      </w:r>
    </w:p>
    <w:p w:rsidR="00893F3B" w:rsidRPr="00664C60" w:rsidRDefault="00893F3B" w:rsidP="00893F3B">
      <w:pPr>
        <w:keepNext/>
        <w:spacing w:after="0" w:line="240" w:lineRule="auto"/>
        <w:ind w:left="284"/>
        <w:jc w:val="center"/>
        <w:outlineLvl w:val="2"/>
        <w:rPr>
          <w:rFonts w:ascii="Times New Roman" w:eastAsia="Times New Roman" w:hAnsi="Times New Roman" w:cs="Times New Roman"/>
          <w:b/>
          <w:bCs/>
          <w:color w:val="FF0000"/>
          <w:sz w:val="24"/>
          <w:szCs w:val="24"/>
          <w:lang w:eastAsia="ru-RU"/>
        </w:rPr>
      </w:pPr>
    </w:p>
    <w:p w:rsidR="00893F3B" w:rsidRPr="00664C60" w:rsidRDefault="00893F3B" w:rsidP="00893F3B">
      <w:pPr>
        <w:keepNext/>
        <w:spacing w:after="0" w:line="240" w:lineRule="auto"/>
        <w:ind w:left="284"/>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bCs/>
          <w:sz w:val="24"/>
          <w:szCs w:val="24"/>
          <w:lang w:eastAsia="ru-RU"/>
        </w:rPr>
        <w:t>Раздел «Национальная экономика»</w:t>
      </w:r>
    </w:p>
    <w:p w:rsidR="00893F3B" w:rsidRPr="00664C60" w:rsidRDefault="00893F3B" w:rsidP="00893F3B">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93F3B" w:rsidRPr="00664C60" w:rsidRDefault="00893F3B" w:rsidP="00893F3B">
      <w:pPr>
        <w:tabs>
          <w:tab w:val="left" w:pos="720"/>
        </w:tabs>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Расходы по данному р</w:t>
      </w:r>
      <w:r w:rsidR="0002459C" w:rsidRPr="00664C60">
        <w:rPr>
          <w:rFonts w:ascii="Times New Roman" w:eastAsia="Times New Roman" w:hAnsi="Times New Roman" w:cs="Times New Roman"/>
          <w:sz w:val="24"/>
          <w:szCs w:val="24"/>
          <w:lang w:eastAsia="ru-RU"/>
        </w:rPr>
        <w:t>азделу в проекте бюджета на 202</w:t>
      </w:r>
      <w:r w:rsidR="009C1540"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предусмотрены в размере   </w:t>
      </w:r>
      <w:r w:rsidR="009C1540" w:rsidRPr="00664C60">
        <w:rPr>
          <w:rFonts w:ascii="Times New Roman" w:eastAsia="Times New Roman" w:hAnsi="Times New Roman" w:cs="Times New Roman"/>
          <w:sz w:val="24"/>
          <w:szCs w:val="24"/>
          <w:lang w:eastAsia="ru-RU"/>
        </w:rPr>
        <w:t xml:space="preserve">175 749,5 </w:t>
      </w:r>
      <w:r w:rsidRPr="00664C60">
        <w:rPr>
          <w:rFonts w:ascii="Times New Roman" w:eastAsia="Times New Roman" w:hAnsi="Times New Roman" w:cs="Times New Roman"/>
          <w:sz w:val="24"/>
          <w:szCs w:val="24"/>
          <w:lang w:eastAsia="ru-RU"/>
        </w:rPr>
        <w:t>(</w:t>
      </w:r>
      <w:r w:rsidR="009C1540" w:rsidRPr="00664C60">
        <w:rPr>
          <w:rFonts w:ascii="Times New Roman" w:eastAsia="Times New Roman" w:hAnsi="Times New Roman" w:cs="Times New Roman"/>
          <w:sz w:val="24"/>
          <w:szCs w:val="24"/>
          <w:lang w:eastAsia="ru-RU"/>
        </w:rPr>
        <w:t>-88 837,4</w:t>
      </w:r>
      <w:r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tabs>
          <w:tab w:val="left" w:pos="720"/>
        </w:tabs>
        <w:spacing w:after="0" w:line="240" w:lineRule="auto"/>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sz w:val="24"/>
          <w:szCs w:val="24"/>
          <w:lang w:eastAsia="ru-RU"/>
        </w:rPr>
        <w:t xml:space="preserve">      В 202</w:t>
      </w:r>
      <w:r w:rsidR="005C7938"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наибольший удельный вес, в рассматриваемом разделе, занимают расходы по подразделу «Дорожное хозяйство (дорожные фонды)» - </w:t>
      </w:r>
      <w:r w:rsidR="005C7938" w:rsidRPr="00664C60">
        <w:rPr>
          <w:rFonts w:ascii="Times New Roman" w:eastAsia="Times New Roman" w:hAnsi="Times New Roman" w:cs="Times New Roman"/>
          <w:sz w:val="24"/>
          <w:szCs w:val="24"/>
          <w:lang w:eastAsia="ru-RU"/>
        </w:rPr>
        <w:t>83,0</w:t>
      </w:r>
      <w:r w:rsidRPr="00664C60">
        <w:rPr>
          <w:rFonts w:ascii="Times New Roman" w:eastAsia="Times New Roman" w:hAnsi="Times New Roman" w:cs="Times New Roman"/>
          <w:sz w:val="24"/>
          <w:szCs w:val="24"/>
          <w:lang w:eastAsia="ru-RU"/>
        </w:rPr>
        <w:t xml:space="preserve"> %. </w:t>
      </w:r>
    </w:p>
    <w:p w:rsidR="00893F3B" w:rsidRPr="00664C60" w:rsidRDefault="00893F3B" w:rsidP="00893F3B">
      <w:pPr>
        <w:tabs>
          <w:tab w:val="left" w:pos="720"/>
        </w:tabs>
        <w:spacing w:after="0" w:line="240" w:lineRule="auto"/>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b/>
          <w:color w:val="FF0000"/>
          <w:sz w:val="24"/>
          <w:szCs w:val="24"/>
          <w:lang w:eastAsia="ru-RU"/>
        </w:rPr>
        <w:tab/>
      </w:r>
    </w:p>
    <w:p w:rsidR="00893F3B" w:rsidRPr="00664C60" w:rsidRDefault="00893F3B" w:rsidP="00893F3B">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893F3B" w:rsidRPr="00664C60" w:rsidRDefault="00893F3B" w:rsidP="00893F3B">
      <w:pPr>
        <w:tabs>
          <w:tab w:val="left" w:pos="720"/>
        </w:tabs>
        <w:spacing w:after="0" w:line="240" w:lineRule="auto"/>
        <w:ind w:firstLine="709"/>
        <w:jc w:val="both"/>
        <w:rPr>
          <w:rFonts w:ascii="Times New Roman" w:eastAsia="Times New Roman" w:hAnsi="Times New Roman" w:cs="Times New Roman"/>
          <w:color w:val="FF0000"/>
          <w:sz w:val="24"/>
          <w:szCs w:val="24"/>
          <w:lang w:eastAsia="ru-RU"/>
        </w:rPr>
      </w:pPr>
    </w:p>
    <w:p w:rsidR="00893F3B" w:rsidRPr="00664C60" w:rsidRDefault="00893F3B" w:rsidP="00893F3B">
      <w:pPr>
        <w:tabs>
          <w:tab w:val="left" w:pos="540"/>
        </w:tabs>
        <w:spacing w:after="0" w:line="240" w:lineRule="auto"/>
        <w:jc w:val="center"/>
        <w:rPr>
          <w:rFonts w:ascii="Times New Roman" w:eastAsia="Times New Roman" w:hAnsi="Times New Roman" w:cs="Times New Roman"/>
          <w:b/>
          <w:color w:val="FF0000"/>
          <w:sz w:val="24"/>
          <w:szCs w:val="24"/>
          <w:lang w:eastAsia="ru-RU"/>
        </w:rPr>
      </w:pPr>
      <w:r w:rsidRPr="00664C60">
        <w:rPr>
          <w:rFonts w:ascii="Times New Roman" w:eastAsia="Times New Roman" w:hAnsi="Times New Roman" w:cs="Times New Roman"/>
          <w:b/>
          <w:noProof/>
          <w:color w:val="FF0000"/>
          <w:sz w:val="24"/>
          <w:szCs w:val="24"/>
          <w:lang w:eastAsia="ru-RU"/>
        </w:rPr>
        <w:lastRenderedPageBreak/>
        <w:drawing>
          <wp:inline distT="0" distB="0" distL="0" distR="0" wp14:anchorId="4DC57A97" wp14:editId="2BFCD96F">
            <wp:extent cx="5876925" cy="47815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3F3B" w:rsidRPr="00664C60" w:rsidRDefault="00893F3B" w:rsidP="00893F3B">
      <w:pPr>
        <w:spacing w:after="0" w:line="240" w:lineRule="auto"/>
        <w:jc w:val="both"/>
        <w:rPr>
          <w:rFonts w:ascii="Times New Roman" w:eastAsia="Times New Roman" w:hAnsi="Times New Roman" w:cs="Times New Roman"/>
          <w:b/>
          <w:i/>
          <w:snapToGrid w:val="0"/>
          <w:color w:val="FF0000"/>
          <w:sz w:val="24"/>
          <w:szCs w:val="24"/>
          <w:lang w:eastAsia="ru-RU"/>
        </w:rPr>
      </w:pPr>
    </w:p>
    <w:p w:rsidR="00AC4BF3" w:rsidRPr="00664C60" w:rsidRDefault="00CD596F" w:rsidP="00893F3B">
      <w:pPr>
        <w:spacing w:after="0"/>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xml:space="preserve">        </w:t>
      </w:r>
      <w:r w:rsidR="00AC4BF3" w:rsidRPr="00664C60">
        <w:rPr>
          <w:rFonts w:ascii="Times New Roman" w:eastAsia="Times New Roman" w:hAnsi="Times New Roman" w:cs="Times New Roman"/>
          <w:snapToGrid w:val="0"/>
          <w:sz w:val="24"/>
          <w:szCs w:val="24"/>
          <w:lang w:eastAsia="ru-RU"/>
        </w:rPr>
        <w:t xml:space="preserve"> По подразделу </w:t>
      </w:r>
      <w:r w:rsidR="00AC4BF3" w:rsidRPr="00664C60">
        <w:rPr>
          <w:rFonts w:ascii="Times New Roman" w:eastAsia="Times New Roman" w:hAnsi="Times New Roman" w:cs="Times New Roman"/>
          <w:i/>
          <w:snapToGrid w:val="0"/>
          <w:sz w:val="24"/>
          <w:szCs w:val="24"/>
          <w:lang w:eastAsia="ru-RU"/>
        </w:rPr>
        <w:t>0402 «Топливно-энергетический комплекс»</w:t>
      </w:r>
      <w:r w:rsidR="00893F3B" w:rsidRPr="00664C60">
        <w:rPr>
          <w:rFonts w:ascii="Times New Roman" w:eastAsia="Times New Roman" w:hAnsi="Times New Roman" w:cs="Times New Roman"/>
          <w:snapToGrid w:val="0"/>
          <w:sz w:val="24"/>
          <w:szCs w:val="24"/>
          <w:lang w:eastAsia="ru-RU"/>
        </w:rPr>
        <w:t xml:space="preserve"> </w:t>
      </w:r>
      <w:r w:rsidR="00AC4BF3" w:rsidRPr="00664C60">
        <w:rPr>
          <w:rFonts w:ascii="Times New Roman" w:eastAsia="Times New Roman" w:hAnsi="Times New Roman" w:cs="Times New Roman"/>
          <w:snapToGrid w:val="0"/>
          <w:sz w:val="24"/>
          <w:szCs w:val="24"/>
          <w:lang w:eastAsia="ru-RU"/>
        </w:rPr>
        <w:t xml:space="preserve">предусмотрены средства в сумме 11 838,3 </w:t>
      </w:r>
      <w:r w:rsidRPr="00664C60">
        <w:rPr>
          <w:rFonts w:ascii="Times New Roman" w:eastAsia="Times New Roman" w:hAnsi="Times New Roman" w:cs="Times New Roman"/>
          <w:snapToGrid w:val="0"/>
          <w:sz w:val="24"/>
          <w:szCs w:val="24"/>
          <w:lang w:eastAsia="ru-RU"/>
        </w:rPr>
        <w:t>тыс. рублей</w:t>
      </w:r>
      <w:r w:rsidRPr="00664C60">
        <w:rPr>
          <w:rFonts w:ascii="Times New Roman" w:hAnsi="Times New Roman" w:cs="Times New Roman"/>
          <w:color w:val="000000"/>
          <w:sz w:val="24"/>
          <w:szCs w:val="24"/>
        </w:rPr>
        <w:t xml:space="preserve"> на выполнение государственных полномочий по компенсации (возмещению) выпадающих доходов </w:t>
      </w:r>
      <w:proofErr w:type="spellStart"/>
      <w:r w:rsidRPr="00664C60">
        <w:rPr>
          <w:rFonts w:ascii="Times New Roman" w:hAnsi="Times New Roman" w:cs="Times New Roman"/>
          <w:color w:val="000000"/>
          <w:sz w:val="24"/>
          <w:szCs w:val="24"/>
        </w:rPr>
        <w:t>ресурсоснабжающих</w:t>
      </w:r>
      <w:proofErr w:type="spellEnd"/>
      <w:r w:rsidRPr="00664C60">
        <w:rPr>
          <w:rFonts w:ascii="Times New Roman" w:hAnsi="Times New Roman" w:cs="Times New Roman"/>
          <w:color w:val="000000"/>
          <w:sz w:val="24"/>
          <w:szCs w:val="24"/>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за счет средств субвенции из областного бюджета.</w:t>
      </w:r>
    </w:p>
    <w:p w:rsidR="00893F3B" w:rsidRPr="00664C60" w:rsidRDefault="00A4257F" w:rsidP="00893F3B">
      <w:pPr>
        <w:spacing w:after="0"/>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xml:space="preserve">         </w:t>
      </w:r>
      <w:r w:rsidR="00893F3B" w:rsidRPr="00664C60">
        <w:rPr>
          <w:rFonts w:ascii="Times New Roman" w:eastAsia="Times New Roman" w:hAnsi="Times New Roman" w:cs="Times New Roman"/>
          <w:snapToGrid w:val="0"/>
          <w:sz w:val="24"/>
          <w:szCs w:val="24"/>
          <w:lang w:eastAsia="ru-RU"/>
        </w:rPr>
        <w:t xml:space="preserve"> По подразделу </w:t>
      </w:r>
      <w:r w:rsidR="00893F3B" w:rsidRPr="00664C60">
        <w:rPr>
          <w:rFonts w:ascii="Times New Roman" w:eastAsia="Times New Roman" w:hAnsi="Times New Roman" w:cs="Times New Roman"/>
          <w:i/>
          <w:snapToGrid w:val="0"/>
          <w:sz w:val="24"/>
          <w:szCs w:val="24"/>
          <w:lang w:eastAsia="ru-RU"/>
        </w:rPr>
        <w:t>0405 «Сельское хозяйство и рыболовство»</w:t>
      </w:r>
      <w:r w:rsidR="00893F3B" w:rsidRPr="00664C60">
        <w:rPr>
          <w:rFonts w:ascii="Times New Roman" w:eastAsia="Times New Roman" w:hAnsi="Times New Roman" w:cs="Times New Roman"/>
          <w:snapToGrid w:val="0"/>
          <w:sz w:val="24"/>
          <w:szCs w:val="24"/>
          <w:lang w:eastAsia="ru-RU"/>
        </w:rPr>
        <w:t xml:space="preserve"> предусмотрены средства в сумме 609,7 тыс. рублей:</w:t>
      </w:r>
    </w:p>
    <w:p w:rsidR="00893F3B" w:rsidRPr="00664C60" w:rsidRDefault="00893F3B" w:rsidP="00893F3B">
      <w:pPr>
        <w:spacing w:after="0"/>
        <w:jc w:val="both"/>
        <w:rPr>
          <w:rFonts w:ascii="Times New Roman" w:eastAsia="Times New Roman" w:hAnsi="Times New Roman" w:cs="Times New Roman"/>
          <w:bCs/>
          <w:iCs/>
          <w:sz w:val="24"/>
          <w:szCs w:val="24"/>
          <w:lang w:eastAsia="ru-RU"/>
        </w:rPr>
      </w:pPr>
      <w:r w:rsidRPr="00664C60">
        <w:rPr>
          <w:rFonts w:ascii="Times New Roman" w:eastAsia="Times New Roman" w:hAnsi="Times New Roman" w:cs="Times New Roman"/>
          <w:snapToGrid w:val="0"/>
          <w:sz w:val="24"/>
          <w:szCs w:val="24"/>
          <w:lang w:eastAsia="ru-RU"/>
        </w:rPr>
        <w:t>- с</w:t>
      </w:r>
      <w:r w:rsidRPr="00664C60">
        <w:rPr>
          <w:rFonts w:ascii="Times New Roman" w:eastAsia="Times New Roman" w:hAnsi="Times New Roman" w:cs="Times New Roman"/>
          <w:bCs/>
          <w:iCs/>
          <w:sz w:val="24"/>
          <w:szCs w:val="24"/>
          <w:lang w:eastAsia="ru-RU"/>
        </w:rPr>
        <w:t>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 389,7 тыс. рублей;</w:t>
      </w:r>
    </w:p>
    <w:p w:rsidR="00893F3B" w:rsidRPr="00664C60" w:rsidRDefault="00893F3B" w:rsidP="00893F3B">
      <w:pPr>
        <w:spacing w:after="0" w:line="240" w:lineRule="auto"/>
        <w:jc w:val="both"/>
        <w:rPr>
          <w:rFonts w:ascii="Times New Roman" w:eastAsia="Times New Roman" w:hAnsi="Times New Roman" w:cs="Times New Roman"/>
          <w:bCs/>
          <w:iCs/>
          <w:sz w:val="24"/>
          <w:szCs w:val="24"/>
          <w:lang w:eastAsia="ru-RU"/>
        </w:rPr>
      </w:pPr>
      <w:r w:rsidRPr="00664C60">
        <w:rPr>
          <w:rFonts w:ascii="Times New Roman" w:eastAsia="Times New Roman" w:hAnsi="Times New Roman" w:cs="Times New Roman"/>
          <w:bCs/>
          <w:iCs/>
          <w:sz w:val="24"/>
          <w:szCs w:val="24"/>
          <w:lang w:eastAsia="ru-RU"/>
        </w:rPr>
        <w:t>- 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 – 220,0 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xml:space="preserve">            По подразделу </w:t>
      </w:r>
      <w:r w:rsidRPr="00664C60">
        <w:rPr>
          <w:rFonts w:ascii="Times New Roman" w:eastAsia="Times New Roman" w:hAnsi="Times New Roman" w:cs="Times New Roman"/>
          <w:i/>
          <w:snapToGrid w:val="0"/>
          <w:sz w:val="24"/>
          <w:szCs w:val="24"/>
          <w:lang w:eastAsia="ru-RU"/>
        </w:rPr>
        <w:t>0409 «Дорожное хозяйство (дорожные фонды)»</w:t>
      </w:r>
      <w:r w:rsidRPr="00664C60">
        <w:rPr>
          <w:rFonts w:ascii="Times New Roman" w:eastAsia="Times New Roman" w:hAnsi="Times New Roman" w:cs="Times New Roman"/>
          <w:snapToGrid w:val="0"/>
          <w:sz w:val="24"/>
          <w:szCs w:val="24"/>
          <w:lang w:eastAsia="ru-RU"/>
        </w:rPr>
        <w:t xml:space="preserve"> запланированы расходы в сумме </w:t>
      </w:r>
      <w:r w:rsidR="0014030C" w:rsidRPr="00664C60">
        <w:rPr>
          <w:rFonts w:ascii="Times New Roman" w:eastAsia="Times New Roman" w:hAnsi="Times New Roman" w:cs="Times New Roman"/>
          <w:snapToGrid w:val="0"/>
          <w:sz w:val="24"/>
          <w:szCs w:val="24"/>
          <w:lang w:eastAsia="ru-RU"/>
        </w:rPr>
        <w:t xml:space="preserve"> </w:t>
      </w:r>
      <w:r w:rsidR="008F2B27" w:rsidRPr="00664C60">
        <w:rPr>
          <w:rFonts w:ascii="Times New Roman" w:eastAsia="Times New Roman" w:hAnsi="Times New Roman" w:cs="Times New Roman"/>
          <w:snapToGrid w:val="0"/>
          <w:sz w:val="24"/>
          <w:szCs w:val="24"/>
          <w:lang w:eastAsia="ru-RU"/>
        </w:rPr>
        <w:t xml:space="preserve">145 921,2 </w:t>
      </w:r>
      <w:r w:rsidRPr="00664C60">
        <w:rPr>
          <w:rFonts w:ascii="Times New Roman" w:eastAsia="Times New Roman" w:hAnsi="Times New Roman" w:cs="Times New Roman"/>
          <w:snapToGrid w:val="0"/>
          <w:sz w:val="24"/>
          <w:szCs w:val="24"/>
          <w:lang w:eastAsia="ru-RU"/>
        </w:rPr>
        <w:t>(</w:t>
      </w:r>
      <w:r w:rsidR="0014030C" w:rsidRPr="00664C60">
        <w:rPr>
          <w:rFonts w:ascii="Times New Roman" w:eastAsia="Times New Roman" w:hAnsi="Times New Roman" w:cs="Times New Roman"/>
          <w:snapToGrid w:val="0"/>
          <w:sz w:val="24"/>
          <w:szCs w:val="24"/>
          <w:lang w:eastAsia="ru-RU"/>
        </w:rPr>
        <w:t>-</w:t>
      </w:r>
      <w:r w:rsidR="008F2B27" w:rsidRPr="00664C60">
        <w:rPr>
          <w:rFonts w:ascii="Times New Roman" w:eastAsia="Times New Roman" w:hAnsi="Times New Roman" w:cs="Times New Roman"/>
          <w:snapToGrid w:val="0"/>
          <w:sz w:val="24"/>
          <w:szCs w:val="24"/>
          <w:lang w:eastAsia="ru-RU"/>
        </w:rPr>
        <w:t>100 828,0</w:t>
      </w:r>
      <w:r w:rsidRPr="00664C60">
        <w:rPr>
          <w:rFonts w:ascii="Times New Roman" w:eastAsia="Times New Roman" w:hAnsi="Times New Roman" w:cs="Times New Roman"/>
          <w:snapToGrid w:val="0"/>
          <w:sz w:val="24"/>
          <w:szCs w:val="24"/>
          <w:lang w:eastAsia="ru-RU"/>
        </w:rPr>
        <w:t xml:space="preserve">) тыс. рублей, в </w:t>
      </w:r>
      <w:proofErr w:type="spellStart"/>
      <w:r w:rsidRPr="00664C60">
        <w:rPr>
          <w:rFonts w:ascii="Times New Roman" w:eastAsia="Times New Roman" w:hAnsi="Times New Roman" w:cs="Times New Roman"/>
          <w:snapToGrid w:val="0"/>
          <w:sz w:val="24"/>
          <w:szCs w:val="24"/>
          <w:lang w:eastAsia="ru-RU"/>
        </w:rPr>
        <w:t>т.ч</w:t>
      </w:r>
      <w:proofErr w:type="spellEnd"/>
      <w:r w:rsidRPr="00664C60">
        <w:rPr>
          <w:rFonts w:ascii="Times New Roman" w:eastAsia="Times New Roman" w:hAnsi="Times New Roman" w:cs="Times New Roman"/>
          <w:snapToGrid w:val="0"/>
          <w:sz w:val="24"/>
          <w:szCs w:val="24"/>
          <w:lang w:eastAsia="ru-RU"/>
        </w:rPr>
        <w:t xml:space="preserve">.: </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proofErr w:type="gramStart"/>
      <w:r w:rsidRPr="00664C60">
        <w:rPr>
          <w:rFonts w:ascii="Times New Roman" w:eastAsia="Times New Roman" w:hAnsi="Times New Roman" w:cs="Times New Roman"/>
          <w:snapToGrid w:val="0"/>
          <w:color w:val="000000"/>
          <w:sz w:val="24"/>
          <w:szCs w:val="24"/>
          <w:lang w:eastAsia="ru-RU"/>
        </w:rPr>
        <w:t xml:space="preserve">на реализацию мероприятий муниципальной </w:t>
      </w:r>
      <w:r w:rsidRPr="00664C60">
        <w:rPr>
          <w:rFonts w:ascii="Times New Roman" w:eastAsia="Times New Roman" w:hAnsi="Times New Roman" w:cs="Times New Roman"/>
          <w:sz w:val="24"/>
          <w:szCs w:val="24"/>
          <w:lang w:eastAsia="ru-RU"/>
        </w:rPr>
        <w:t>программы «Обеспечение безопасности жизнедеятельности населения городского округа город Михайловка Волгоградской области на 202</w:t>
      </w:r>
      <w:r w:rsidR="00FD2581"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-202</w:t>
      </w:r>
      <w:r w:rsidR="00FD2581"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годы» в части приобретения специальной техники для обеспечения первичных мер пожарной безопасности и ее обслуживания</w:t>
      </w:r>
      <w:r w:rsidRPr="00664C60">
        <w:rPr>
          <w:rFonts w:ascii="Times New Roman" w:eastAsia="Times New Roman" w:hAnsi="Times New Roman" w:cs="Times New Roman"/>
          <w:snapToGrid w:val="0"/>
          <w:sz w:val="24"/>
          <w:szCs w:val="24"/>
          <w:lang w:eastAsia="ru-RU"/>
        </w:rPr>
        <w:t xml:space="preserve"> за счет </w:t>
      </w:r>
      <w:r w:rsidRPr="00664C60">
        <w:rPr>
          <w:rFonts w:ascii="Times New Roman" w:eastAsia="Times New Roman" w:hAnsi="Times New Roman" w:cs="Times New Roman"/>
          <w:snapToGrid w:val="0"/>
          <w:sz w:val="24"/>
          <w:szCs w:val="24"/>
          <w:lang w:eastAsia="ru-RU"/>
        </w:rPr>
        <w:lastRenderedPageBreak/>
        <w:t>средств субсидии из областного бюджета на реализацию мероприятий в сфере дорожной деятельности</w:t>
      </w:r>
      <w:r w:rsidR="00692742" w:rsidRPr="00664C60">
        <w:rPr>
          <w:rFonts w:ascii="Times New Roman" w:eastAsia="Times New Roman" w:hAnsi="Times New Roman" w:cs="Times New Roman"/>
          <w:sz w:val="24"/>
          <w:szCs w:val="24"/>
          <w:lang w:eastAsia="ru-RU"/>
        </w:rPr>
        <w:t xml:space="preserve"> в сумме 11 400,0</w:t>
      </w:r>
      <w:r w:rsidRPr="00664C60">
        <w:rPr>
          <w:rFonts w:ascii="Times New Roman" w:eastAsia="Times New Roman" w:hAnsi="Times New Roman" w:cs="Times New Roman"/>
          <w:sz w:val="24"/>
          <w:szCs w:val="24"/>
          <w:lang w:eastAsia="ru-RU"/>
        </w:rPr>
        <w:t xml:space="preserve"> тыс. рублей; </w:t>
      </w:r>
      <w:proofErr w:type="gramEnd"/>
    </w:p>
    <w:p w:rsidR="00893F3B" w:rsidRPr="00664C60" w:rsidRDefault="00893F3B" w:rsidP="00D6114F">
      <w:pPr>
        <w:shd w:val="clear" w:color="auto" w:fill="FFFFFF"/>
        <w:spacing w:after="0" w:line="240" w:lineRule="auto"/>
        <w:ind w:firstLine="708"/>
        <w:jc w:val="both"/>
        <w:rPr>
          <w:rFonts w:ascii="Times New Roman" w:eastAsia="Times New Roman" w:hAnsi="Times New Roman" w:cs="Times New Roman"/>
          <w:snapToGrid w:val="0"/>
          <w:color w:val="000000"/>
          <w:sz w:val="24"/>
          <w:szCs w:val="24"/>
          <w:lang w:eastAsia="ru-RU"/>
        </w:rPr>
      </w:pPr>
      <w:r w:rsidRPr="00664C60">
        <w:rPr>
          <w:rFonts w:ascii="Times New Roman" w:eastAsia="Times New Roman" w:hAnsi="Times New Roman" w:cs="Times New Roman"/>
          <w:snapToGrid w:val="0"/>
          <w:color w:val="000000"/>
          <w:sz w:val="24"/>
          <w:szCs w:val="24"/>
          <w:lang w:eastAsia="ru-RU"/>
        </w:rPr>
        <w:t xml:space="preserve">на реализацию мероприятий муниципальной программы по повышению безопасности дорожного движения в сумме </w:t>
      </w:r>
      <w:r w:rsidR="00B13B6B" w:rsidRPr="00664C60">
        <w:rPr>
          <w:rFonts w:ascii="Times New Roman" w:eastAsia="Times New Roman" w:hAnsi="Times New Roman" w:cs="Times New Roman"/>
          <w:snapToGrid w:val="0"/>
          <w:color w:val="000000"/>
          <w:sz w:val="24"/>
          <w:szCs w:val="24"/>
          <w:lang w:eastAsia="ru-RU"/>
        </w:rPr>
        <w:t>126 365,4 (-104 428,0)</w:t>
      </w:r>
      <w:r w:rsidRPr="00664C60">
        <w:rPr>
          <w:rFonts w:ascii="Times New Roman" w:eastAsia="Times New Roman" w:hAnsi="Times New Roman" w:cs="Times New Roman"/>
          <w:snapToGrid w:val="0"/>
          <w:color w:val="000000"/>
          <w:sz w:val="24"/>
          <w:szCs w:val="24"/>
          <w:lang w:eastAsia="ru-RU"/>
        </w:rPr>
        <w:t xml:space="preserve"> тыс. рублей. В рамках данной программы планируются расходы </w:t>
      </w:r>
      <w:proofErr w:type="gramStart"/>
      <w:r w:rsidRPr="00664C60">
        <w:rPr>
          <w:rFonts w:ascii="Times New Roman" w:eastAsia="Times New Roman" w:hAnsi="Times New Roman" w:cs="Times New Roman"/>
          <w:snapToGrid w:val="0"/>
          <w:color w:val="000000"/>
          <w:sz w:val="24"/>
          <w:szCs w:val="24"/>
          <w:lang w:eastAsia="ru-RU"/>
        </w:rPr>
        <w:t>на</w:t>
      </w:r>
      <w:proofErr w:type="gramEnd"/>
      <w:r w:rsidRPr="00664C60">
        <w:rPr>
          <w:rFonts w:ascii="Times New Roman" w:eastAsia="Times New Roman" w:hAnsi="Times New Roman" w:cs="Times New Roman"/>
          <w:snapToGrid w:val="0"/>
          <w:color w:val="000000"/>
          <w:sz w:val="24"/>
          <w:szCs w:val="24"/>
          <w:lang w:eastAsia="ru-RU"/>
        </w:rPr>
        <w:t>:</w:t>
      </w:r>
    </w:p>
    <w:p w:rsidR="00D6114F" w:rsidRPr="00664C60" w:rsidRDefault="00D6114F" w:rsidP="00D6114F">
      <w:pPr>
        <w:shd w:val="clear" w:color="auto" w:fill="FFFFFF"/>
        <w:spacing w:after="0" w:line="240" w:lineRule="auto"/>
        <w:ind w:firstLine="708"/>
        <w:jc w:val="both"/>
        <w:rPr>
          <w:rFonts w:ascii="Times New Roman" w:hAnsi="Times New Roman" w:cs="Times New Roman"/>
          <w:snapToGrid w:val="0"/>
          <w:color w:val="000000"/>
          <w:sz w:val="24"/>
          <w:szCs w:val="24"/>
        </w:rPr>
      </w:pPr>
      <w:r w:rsidRPr="00664C60">
        <w:rPr>
          <w:rFonts w:ascii="Times New Roman" w:hAnsi="Times New Roman" w:cs="Times New Roman"/>
          <w:snapToGrid w:val="0"/>
          <w:color w:val="000000"/>
          <w:sz w:val="24"/>
          <w:szCs w:val="24"/>
        </w:rPr>
        <w:t xml:space="preserve">- </w:t>
      </w:r>
      <w:r w:rsidRPr="00664C60">
        <w:rPr>
          <w:rFonts w:ascii="Times New Roman" w:hAnsi="Times New Roman" w:cs="Times New Roman"/>
          <w:color w:val="000000"/>
          <w:sz w:val="24"/>
          <w:szCs w:val="24"/>
        </w:rPr>
        <w:t xml:space="preserve">предоставление автономному учреждению «Комбинат благоустройства и озеленения» субсидии на выполнение муниципального задания по содержанию и ремонту дорог в </w:t>
      </w:r>
      <w:r w:rsidRPr="00664C60">
        <w:rPr>
          <w:rFonts w:ascii="Times New Roman" w:hAnsi="Times New Roman" w:cs="Times New Roman"/>
          <w:sz w:val="24"/>
          <w:szCs w:val="24"/>
        </w:rPr>
        <w:t xml:space="preserve">сумме </w:t>
      </w:r>
      <w:r w:rsidR="00BF3559" w:rsidRPr="00664C60">
        <w:rPr>
          <w:rFonts w:ascii="Times New Roman" w:hAnsi="Times New Roman" w:cs="Times New Roman"/>
          <w:sz w:val="24"/>
          <w:szCs w:val="24"/>
        </w:rPr>
        <w:t>33 552,1</w:t>
      </w:r>
      <w:r w:rsidRPr="00664C60">
        <w:rPr>
          <w:rFonts w:ascii="Times New Roman" w:hAnsi="Times New Roman" w:cs="Times New Roman"/>
          <w:sz w:val="24"/>
          <w:szCs w:val="24"/>
        </w:rPr>
        <w:t xml:space="preserve">  </w:t>
      </w:r>
      <w:r w:rsidR="00BF3559" w:rsidRPr="00664C60">
        <w:rPr>
          <w:rFonts w:ascii="Times New Roman" w:hAnsi="Times New Roman" w:cs="Times New Roman"/>
          <w:sz w:val="24"/>
          <w:szCs w:val="24"/>
        </w:rPr>
        <w:t>тыс. рублей</w:t>
      </w:r>
      <w:r w:rsidRPr="00664C60">
        <w:rPr>
          <w:rFonts w:ascii="Times New Roman" w:hAnsi="Times New Roman" w:cs="Times New Roman"/>
          <w:sz w:val="24"/>
          <w:szCs w:val="24"/>
        </w:rPr>
        <w:t xml:space="preserve">  </w:t>
      </w:r>
      <w:r w:rsidRPr="00664C60">
        <w:rPr>
          <w:rFonts w:ascii="Times New Roman" w:hAnsi="Times New Roman" w:cs="Times New Roman"/>
          <w:color w:val="000000"/>
          <w:sz w:val="24"/>
          <w:szCs w:val="24"/>
        </w:rPr>
        <w:t xml:space="preserve">за счет средств дорожного фонда городского округа,  </w:t>
      </w:r>
      <w:r w:rsidRPr="00664C60">
        <w:rPr>
          <w:rFonts w:ascii="Times New Roman" w:hAnsi="Times New Roman" w:cs="Times New Roman"/>
          <w:snapToGrid w:val="0"/>
          <w:color w:val="000000"/>
          <w:sz w:val="24"/>
          <w:szCs w:val="24"/>
        </w:rPr>
        <w:t>формируемого за счет поступлений акцизов на автомобильный  и прямогонный бензин, дизельное топливо и моторные масла;</w:t>
      </w:r>
    </w:p>
    <w:p w:rsidR="003F2FEC" w:rsidRPr="00664C60" w:rsidRDefault="003F2FEC" w:rsidP="003F2FE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xml:space="preserve">-  ремонт дорог городской территории, </w:t>
      </w:r>
      <w:proofErr w:type="spellStart"/>
      <w:r w:rsidRPr="00664C60">
        <w:rPr>
          <w:rFonts w:ascii="Times New Roman" w:eastAsia="Times New Roman" w:hAnsi="Times New Roman" w:cs="Times New Roman"/>
          <w:snapToGrid w:val="0"/>
          <w:sz w:val="24"/>
          <w:szCs w:val="24"/>
          <w:lang w:eastAsia="ru-RU"/>
        </w:rPr>
        <w:t>внутридворовых</w:t>
      </w:r>
      <w:proofErr w:type="spellEnd"/>
      <w:r w:rsidRPr="00664C60">
        <w:rPr>
          <w:rFonts w:ascii="Times New Roman" w:eastAsia="Times New Roman" w:hAnsi="Times New Roman" w:cs="Times New Roman"/>
          <w:snapToGrid w:val="0"/>
          <w:sz w:val="24"/>
          <w:szCs w:val="24"/>
          <w:lang w:eastAsia="ru-RU"/>
        </w:rPr>
        <w:t xml:space="preserve"> проездов, приобретение коммунальной техники в сумме 71 767,3 тыс. рублей, в том числе за счет </w:t>
      </w:r>
      <w:r w:rsidRPr="00664C60">
        <w:rPr>
          <w:rFonts w:ascii="Times New Roman" w:eastAsia="Times New Roman" w:hAnsi="Times New Roman" w:cs="Times New Roman"/>
          <w:sz w:val="24"/>
          <w:szCs w:val="24"/>
          <w:lang w:eastAsia="ru-RU"/>
        </w:rPr>
        <w:t>средств</w:t>
      </w:r>
      <w:r w:rsidRPr="00664C60">
        <w:rPr>
          <w:rFonts w:ascii="Times New Roman" w:eastAsia="Times New Roman" w:hAnsi="Times New Roman" w:cs="Times New Roman"/>
          <w:snapToGrid w:val="0"/>
          <w:sz w:val="24"/>
          <w:szCs w:val="24"/>
          <w:lang w:eastAsia="ru-RU"/>
        </w:rPr>
        <w:t xml:space="preserve"> субсидии  областного бюджета 67 787,0 тыс. рублей;</w:t>
      </w:r>
    </w:p>
    <w:p w:rsidR="003F2FEC" w:rsidRPr="00664C60" w:rsidRDefault="003F2FEC" w:rsidP="003F2FE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содержание и ремонт дорог сельских территорий в сумме 7 000,0 тыс. рублей, в том числе за счет средств областного бюджета 6 000,0 тыс. рублей;</w:t>
      </w:r>
    </w:p>
    <w:p w:rsidR="003F2FEC" w:rsidRPr="00664C60" w:rsidRDefault="003F2FEC" w:rsidP="003F2FE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устройство пешеходных переходов в сумме 11 406,0 тыс. рублей за счет средств субсидии из областного бюджета;</w:t>
      </w:r>
    </w:p>
    <w:p w:rsidR="003F2FEC" w:rsidRPr="00664C60" w:rsidRDefault="003F2FEC" w:rsidP="003F2FE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proofErr w:type="gramStart"/>
      <w:r w:rsidRPr="00664C60">
        <w:rPr>
          <w:rFonts w:ascii="Times New Roman" w:eastAsia="Times New Roman" w:hAnsi="Times New Roman" w:cs="Times New Roman"/>
          <w:snapToGrid w:val="0"/>
          <w:sz w:val="24"/>
          <w:szCs w:val="24"/>
          <w:lang w:eastAsia="ru-RU"/>
        </w:rPr>
        <w:t>- устройство и ремонты тротуаров в рамках инициативного бюджетирования в сумме 2 640,0 тыс. рублей, в том числе за счет средств субсидии из областного бюджета 2 400 тыс. рублей;</w:t>
      </w:r>
      <w:proofErr w:type="gramEnd"/>
    </w:p>
    <w:p w:rsidR="00D6114F" w:rsidRPr="00664C60" w:rsidRDefault="00D6114F" w:rsidP="00D6114F">
      <w:pPr>
        <w:pStyle w:val="a8"/>
        <w:ind w:firstLine="720"/>
        <w:jc w:val="both"/>
        <w:rPr>
          <w:rFonts w:ascii="Times New Roman" w:hAnsi="Times New Roman" w:cs="Times New Roman"/>
          <w:b w:val="0"/>
        </w:rPr>
      </w:pPr>
      <w:r w:rsidRPr="00664C60">
        <w:rPr>
          <w:rFonts w:ascii="Times New Roman" w:hAnsi="Times New Roman" w:cs="Times New Roman"/>
          <w:b w:val="0"/>
          <w:color w:val="000000"/>
        </w:rPr>
        <w:t xml:space="preserve">на реализацию мероприятий муниципальной программы по развитию транспортной </w:t>
      </w:r>
      <w:r w:rsidRPr="00664C60">
        <w:rPr>
          <w:rFonts w:ascii="Times New Roman" w:hAnsi="Times New Roman" w:cs="Times New Roman"/>
          <w:b w:val="0"/>
        </w:rPr>
        <w:t>инфраструктуры в сумме 75,0 тыс</w:t>
      </w:r>
      <w:r w:rsidRPr="00664C60">
        <w:rPr>
          <w:rFonts w:ascii="Times New Roman" w:hAnsi="Times New Roman" w:cs="Times New Roman"/>
          <w:b w:val="0"/>
          <w:color w:val="000000"/>
        </w:rPr>
        <w:t xml:space="preserve">. рублей </w:t>
      </w:r>
      <w:r w:rsidRPr="00664C60">
        <w:rPr>
          <w:rFonts w:ascii="Times New Roman" w:hAnsi="Times New Roman" w:cs="Times New Roman"/>
          <w:b w:val="0"/>
        </w:rPr>
        <w:t>на ус</w:t>
      </w:r>
      <w:r w:rsidR="00E91C8C" w:rsidRPr="00664C60">
        <w:rPr>
          <w:rFonts w:ascii="Times New Roman" w:hAnsi="Times New Roman" w:cs="Times New Roman"/>
          <w:b w:val="0"/>
        </w:rPr>
        <w:t>тановку остановочных павильонов;</w:t>
      </w:r>
    </w:p>
    <w:p w:rsidR="001921B8" w:rsidRPr="00664C60" w:rsidRDefault="001921B8" w:rsidP="00E91C8C">
      <w:pPr>
        <w:shd w:val="clear" w:color="auto" w:fill="FFFFFF"/>
        <w:spacing w:after="0" w:line="240" w:lineRule="auto"/>
        <w:ind w:firstLine="708"/>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на организацию освещения улично-дорожной сети населенных пунктов в сумме 8 080,8 тыс. рублей, в том числе за счет средств субсидии  из областного бюджета 8 000,0 ты</w:t>
      </w:r>
      <w:r w:rsidR="00E91C8C" w:rsidRPr="00664C60">
        <w:rPr>
          <w:rFonts w:ascii="Times New Roman" w:eastAsia="Times New Roman" w:hAnsi="Times New Roman" w:cs="Times New Roman"/>
          <w:snapToGrid w:val="0"/>
          <w:sz w:val="24"/>
          <w:szCs w:val="24"/>
          <w:lang w:eastAsia="ru-RU"/>
        </w:rPr>
        <w:t>с. рублей.</w:t>
      </w:r>
    </w:p>
    <w:p w:rsidR="00893F3B" w:rsidRPr="00664C60" w:rsidRDefault="00893F3B" w:rsidP="00893F3B">
      <w:pPr>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0412 «Другие вопросы в области национальной экономики»</w:t>
      </w:r>
      <w:r w:rsidRPr="00664C60">
        <w:rPr>
          <w:rFonts w:ascii="Times New Roman" w:eastAsia="Times New Roman" w:hAnsi="Times New Roman" w:cs="Times New Roman"/>
          <w:sz w:val="24"/>
          <w:szCs w:val="24"/>
          <w:lang w:eastAsia="ru-RU"/>
        </w:rPr>
        <w:t xml:space="preserve"> предусмотрены расходы в сумме </w:t>
      </w:r>
      <w:r w:rsidR="00D6114F" w:rsidRPr="00664C60">
        <w:rPr>
          <w:rFonts w:ascii="Times New Roman" w:eastAsia="Times New Roman" w:hAnsi="Times New Roman" w:cs="Times New Roman"/>
          <w:sz w:val="24"/>
          <w:szCs w:val="24"/>
          <w:lang w:eastAsia="ru-RU"/>
        </w:rPr>
        <w:t>17</w:t>
      </w:r>
      <w:r w:rsidR="00E91C8C" w:rsidRPr="00664C60">
        <w:rPr>
          <w:rFonts w:ascii="Times New Roman" w:eastAsia="Times New Roman" w:hAnsi="Times New Roman" w:cs="Times New Roman"/>
          <w:sz w:val="24"/>
          <w:szCs w:val="24"/>
          <w:lang w:eastAsia="ru-RU"/>
        </w:rPr>
        <w:t xml:space="preserve"> 380</w:t>
      </w:r>
      <w:r w:rsidR="00D6114F" w:rsidRPr="00664C60">
        <w:rPr>
          <w:rFonts w:ascii="Times New Roman" w:eastAsia="Times New Roman" w:hAnsi="Times New Roman" w:cs="Times New Roman"/>
          <w:sz w:val="24"/>
          <w:szCs w:val="24"/>
          <w:lang w:eastAsia="ru-RU"/>
        </w:rPr>
        <w:t>,</w:t>
      </w:r>
      <w:r w:rsidR="00E91C8C" w:rsidRPr="00664C60">
        <w:rPr>
          <w:rFonts w:ascii="Times New Roman" w:eastAsia="Times New Roman" w:hAnsi="Times New Roman" w:cs="Times New Roman"/>
          <w:sz w:val="24"/>
          <w:szCs w:val="24"/>
          <w:lang w:eastAsia="ru-RU"/>
        </w:rPr>
        <w:t>3</w:t>
      </w:r>
      <w:r w:rsidRPr="00664C60">
        <w:rPr>
          <w:rFonts w:ascii="Times New Roman" w:eastAsia="Times New Roman" w:hAnsi="Times New Roman" w:cs="Times New Roman"/>
          <w:sz w:val="24"/>
          <w:szCs w:val="24"/>
          <w:lang w:eastAsia="ru-RU"/>
        </w:rPr>
        <w:t xml:space="preserve"> тыс. руб., в </w:t>
      </w:r>
      <w:proofErr w:type="spellStart"/>
      <w:r w:rsidRPr="00664C60">
        <w:rPr>
          <w:rFonts w:ascii="Times New Roman" w:eastAsia="Times New Roman" w:hAnsi="Times New Roman" w:cs="Times New Roman"/>
          <w:sz w:val="24"/>
          <w:szCs w:val="24"/>
          <w:lang w:eastAsia="ru-RU"/>
        </w:rPr>
        <w:t>т.ч</w:t>
      </w:r>
      <w:proofErr w:type="spellEnd"/>
      <w:r w:rsidRPr="00664C60">
        <w:rPr>
          <w:rFonts w:ascii="Times New Roman" w:eastAsia="Times New Roman" w:hAnsi="Times New Roman" w:cs="Times New Roman"/>
          <w:sz w:val="24"/>
          <w:szCs w:val="24"/>
          <w:lang w:eastAsia="ru-RU"/>
        </w:rPr>
        <w:t>.:</w:t>
      </w:r>
    </w:p>
    <w:p w:rsidR="00D6114F" w:rsidRPr="00664C60" w:rsidRDefault="00D6114F" w:rsidP="00893F3B">
      <w:pPr>
        <w:suppressAutoHyphens/>
        <w:spacing w:after="0" w:line="240" w:lineRule="auto"/>
        <w:ind w:right="-54" w:firstLine="720"/>
        <w:jc w:val="both"/>
        <w:rPr>
          <w:rFonts w:ascii="Times New Roman" w:eastAsia="Times New Roman" w:hAnsi="Times New Roman" w:cs="Times New Roman"/>
          <w:bCs/>
          <w:i/>
          <w:color w:val="000000"/>
          <w:sz w:val="24"/>
          <w:szCs w:val="24"/>
          <w:lang w:eastAsia="ar-SA"/>
        </w:rPr>
      </w:pPr>
      <w:r w:rsidRPr="00664C60">
        <w:rPr>
          <w:rFonts w:ascii="Times New Roman" w:eastAsia="Times New Roman" w:hAnsi="Times New Roman" w:cs="Times New Roman"/>
          <w:snapToGrid w:val="0"/>
          <w:color w:val="000000"/>
          <w:sz w:val="24"/>
          <w:szCs w:val="24"/>
          <w:lang w:eastAsia="ru-RU"/>
        </w:rPr>
        <w:t xml:space="preserve">на реализацию мероприятий муниципальной </w:t>
      </w:r>
      <w:r w:rsidRPr="00664C60">
        <w:rPr>
          <w:rFonts w:ascii="Times New Roman" w:eastAsia="Times New Roman" w:hAnsi="Times New Roman" w:cs="Times New Roman"/>
          <w:sz w:val="24"/>
          <w:szCs w:val="24"/>
          <w:lang w:eastAsia="ru-RU"/>
        </w:rPr>
        <w:t>программы «Обеспечение безопасности жизнедеятельности населения городского округа город Михайловка Волгоградской области на 2023-2025 годы»</w:t>
      </w:r>
      <w:r w:rsidR="0058558E" w:rsidRPr="00664C60">
        <w:rPr>
          <w:rFonts w:ascii="Times New Roman" w:eastAsia="Times New Roman" w:hAnsi="Times New Roman" w:cs="Times New Roman"/>
          <w:sz w:val="24"/>
          <w:szCs w:val="24"/>
          <w:lang w:eastAsia="ru-RU"/>
        </w:rPr>
        <w:t>:</w:t>
      </w:r>
      <w:r w:rsidR="0058558E" w:rsidRPr="00664C60">
        <w:rPr>
          <w:rFonts w:ascii="Times New Roman" w:hAnsi="Times New Roman" w:cs="Times New Roman"/>
          <w:sz w:val="24"/>
          <w:szCs w:val="24"/>
        </w:rPr>
        <w:t xml:space="preserve"> развитие муниципальных сегментов видеонаблюдения комплексной информационной системы видеонаблюдения</w:t>
      </w:r>
      <w:r w:rsidRPr="00664C60">
        <w:rPr>
          <w:rFonts w:ascii="Times New Roman" w:eastAsia="Times New Roman" w:hAnsi="Times New Roman" w:cs="Times New Roman"/>
          <w:sz w:val="24"/>
          <w:szCs w:val="24"/>
          <w:lang w:eastAsia="ru-RU"/>
        </w:rPr>
        <w:t xml:space="preserve"> 1</w:t>
      </w:r>
      <w:r w:rsidR="00B457BB" w:rsidRPr="00664C60">
        <w:rPr>
          <w:rFonts w:ascii="Times New Roman" w:eastAsia="Times New Roman" w:hAnsi="Times New Roman" w:cs="Times New Roman"/>
          <w:sz w:val="24"/>
          <w:szCs w:val="24"/>
          <w:lang w:eastAsia="ru-RU"/>
        </w:rPr>
        <w:t xml:space="preserve">5 280,3 </w:t>
      </w:r>
      <w:r w:rsidRPr="00664C60">
        <w:rPr>
          <w:rFonts w:ascii="Times New Roman" w:eastAsia="Times New Roman" w:hAnsi="Times New Roman" w:cs="Times New Roman"/>
          <w:sz w:val="24"/>
          <w:szCs w:val="24"/>
          <w:lang w:eastAsia="ru-RU"/>
        </w:rPr>
        <w:t xml:space="preserve"> тыс. рублей;</w:t>
      </w:r>
    </w:p>
    <w:p w:rsidR="00E91C8C" w:rsidRPr="00664C60" w:rsidRDefault="00E91C8C" w:rsidP="00E91C8C">
      <w:pPr>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развитию градостроительной деятельности на территории городского округа в сумме   1 500 тыс. рублей (разработка проекта внесения изменений в Правила землепользования и застройки городского округа);</w:t>
      </w:r>
    </w:p>
    <w:p w:rsidR="00E91C8C" w:rsidRPr="00664C60" w:rsidRDefault="00E91C8C" w:rsidP="00E91C8C">
      <w:pPr>
        <w:spacing w:after="0" w:line="240" w:lineRule="auto"/>
        <w:ind w:firstLine="720"/>
        <w:jc w:val="both"/>
        <w:rPr>
          <w:rFonts w:ascii="Times New Roman" w:eastAsia="Times New Roman" w:hAnsi="Times New Roman" w:cs="Times New Roman"/>
          <w:b/>
          <w:i/>
          <w:snapToGrid w:val="0"/>
          <w:color w:val="000000"/>
          <w:sz w:val="24"/>
          <w:szCs w:val="24"/>
          <w:lang w:eastAsia="ru-RU"/>
        </w:rPr>
      </w:pPr>
      <w:r w:rsidRPr="00664C60">
        <w:rPr>
          <w:rFonts w:ascii="Times New Roman" w:eastAsia="Times New Roman" w:hAnsi="Times New Roman" w:cs="Times New Roman"/>
          <w:color w:val="000000"/>
          <w:sz w:val="24"/>
          <w:szCs w:val="24"/>
          <w:lang w:eastAsia="ru-RU"/>
        </w:rPr>
        <w:t>на субсидирование и поддержку субъектов малого и среднего предпринимательства в сумме 600,0 тыс. рублей в рамках муниципальной программы развития и поддержки малого</w:t>
      </w:r>
      <w:r w:rsidR="00F469DD" w:rsidRPr="00664C60">
        <w:rPr>
          <w:rFonts w:ascii="Times New Roman" w:eastAsia="Times New Roman" w:hAnsi="Times New Roman" w:cs="Times New Roman"/>
          <w:color w:val="000000"/>
          <w:sz w:val="24"/>
          <w:szCs w:val="24"/>
          <w:lang w:eastAsia="ru-RU"/>
        </w:rPr>
        <w:t xml:space="preserve"> и среднего предпринимательства.</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color w:val="FF0000"/>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sz w:val="24"/>
          <w:szCs w:val="24"/>
          <w:lang w:eastAsia="ru-RU"/>
        </w:rPr>
        <w:t>Раздел «Жилищно-коммунальное хозяйство»</w:t>
      </w:r>
    </w:p>
    <w:p w:rsidR="00893F3B" w:rsidRPr="00664C60" w:rsidRDefault="00893F3B" w:rsidP="00893F3B">
      <w:pPr>
        <w:widowControl w:val="0"/>
        <w:spacing w:after="0" w:line="240" w:lineRule="auto"/>
        <w:ind w:firstLine="720"/>
        <w:jc w:val="both"/>
        <w:rPr>
          <w:rFonts w:ascii="Times New Roman" w:eastAsia="Times New Roman" w:hAnsi="Times New Roman" w:cs="Times New Roman"/>
          <w:sz w:val="24"/>
          <w:szCs w:val="24"/>
          <w:lang w:eastAsia="ru-RU"/>
        </w:rPr>
      </w:pPr>
    </w:p>
    <w:p w:rsidR="00893F3B" w:rsidRPr="00664C60" w:rsidRDefault="00893F3B" w:rsidP="00893F3B">
      <w:pPr>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Бюджетные ассигнования по разделу «Жилищно-коммунальное хозяйство» планируются на 202</w:t>
      </w:r>
      <w:r w:rsidR="00F36D93"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в сумме </w:t>
      </w:r>
      <w:r w:rsidR="00F36D93" w:rsidRPr="00664C60">
        <w:rPr>
          <w:rFonts w:ascii="Times New Roman" w:eastAsia="Times New Roman" w:hAnsi="Times New Roman" w:cs="Times New Roman"/>
          <w:sz w:val="24"/>
          <w:szCs w:val="24"/>
          <w:lang w:eastAsia="ru-RU"/>
        </w:rPr>
        <w:t xml:space="preserve">146 258,6 </w:t>
      </w:r>
      <w:r w:rsidR="00F7284B"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w:t>
      </w:r>
      <w:r w:rsidR="00F36D93" w:rsidRPr="00664C60">
        <w:rPr>
          <w:rFonts w:ascii="Times New Roman" w:eastAsia="Times New Roman" w:hAnsi="Times New Roman" w:cs="Times New Roman"/>
          <w:sz w:val="24"/>
          <w:szCs w:val="24"/>
          <w:lang w:eastAsia="ru-RU"/>
        </w:rPr>
        <w:t>-25 373,7</w:t>
      </w:r>
      <w:r w:rsidRPr="00664C60">
        <w:rPr>
          <w:rFonts w:ascii="Times New Roman" w:eastAsia="Times New Roman" w:hAnsi="Times New Roman" w:cs="Times New Roman"/>
          <w:sz w:val="24"/>
          <w:szCs w:val="24"/>
          <w:lang w:eastAsia="ru-RU"/>
        </w:rPr>
        <w:t>) тыс. рублей. В 202</w:t>
      </w:r>
      <w:r w:rsidR="00F36D93"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и 202</w:t>
      </w:r>
      <w:r w:rsidR="00F36D93"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годах расходы предусмотрены в сумме </w:t>
      </w:r>
      <w:r w:rsidR="00F36D93" w:rsidRPr="00664C60">
        <w:rPr>
          <w:rFonts w:ascii="Times New Roman" w:eastAsia="Times New Roman" w:hAnsi="Times New Roman" w:cs="Times New Roman"/>
          <w:sz w:val="24"/>
          <w:szCs w:val="24"/>
          <w:lang w:eastAsia="ru-RU"/>
        </w:rPr>
        <w:t xml:space="preserve">91 556,0 </w:t>
      </w:r>
      <w:r w:rsidRPr="00664C60">
        <w:rPr>
          <w:rFonts w:ascii="Times New Roman" w:eastAsia="Times New Roman" w:hAnsi="Times New Roman" w:cs="Times New Roman"/>
          <w:sz w:val="24"/>
          <w:szCs w:val="24"/>
          <w:lang w:eastAsia="ru-RU"/>
        </w:rPr>
        <w:t>(</w:t>
      </w:r>
      <w:r w:rsidR="00F36D93" w:rsidRPr="00664C60">
        <w:rPr>
          <w:rFonts w:ascii="Times New Roman" w:eastAsia="Times New Roman" w:hAnsi="Times New Roman" w:cs="Times New Roman"/>
          <w:sz w:val="24"/>
          <w:szCs w:val="24"/>
          <w:lang w:eastAsia="ru-RU"/>
        </w:rPr>
        <w:t>-56 605,2</w:t>
      </w:r>
      <w:r w:rsidRPr="00664C60">
        <w:rPr>
          <w:rFonts w:ascii="Times New Roman" w:eastAsia="Times New Roman" w:hAnsi="Times New Roman" w:cs="Times New Roman"/>
          <w:sz w:val="24"/>
          <w:szCs w:val="24"/>
          <w:lang w:eastAsia="ru-RU"/>
        </w:rPr>
        <w:t>) тыс. рублей и</w:t>
      </w:r>
      <w:r w:rsidR="00F36D93" w:rsidRPr="00664C60">
        <w:rPr>
          <w:rFonts w:ascii="Times New Roman" w:eastAsia="Times New Roman" w:hAnsi="Times New Roman" w:cs="Times New Roman"/>
          <w:sz w:val="24"/>
          <w:szCs w:val="24"/>
          <w:lang w:eastAsia="ru-RU"/>
        </w:rPr>
        <w:t xml:space="preserve"> 93 910,2</w:t>
      </w:r>
      <w:r w:rsidRPr="00664C60">
        <w:rPr>
          <w:rFonts w:ascii="Times New Roman" w:eastAsia="Times New Roman" w:hAnsi="Times New Roman" w:cs="Times New Roman"/>
          <w:sz w:val="24"/>
          <w:szCs w:val="24"/>
          <w:lang w:eastAsia="ru-RU"/>
        </w:rPr>
        <w:t xml:space="preserve"> (</w:t>
      </w:r>
      <w:r w:rsidR="00F36D93" w:rsidRPr="00664C60">
        <w:rPr>
          <w:rFonts w:ascii="Times New Roman" w:eastAsia="Times New Roman" w:hAnsi="Times New Roman" w:cs="Times New Roman"/>
          <w:sz w:val="24"/>
          <w:szCs w:val="24"/>
          <w:lang w:eastAsia="ru-RU"/>
        </w:rPr>
        <w:t>-42 847,5</w:t>
      </w:r>
      <w:r w:rsidRPr="00664C60">
        <w:rPr>
          <w:rFonts w:ascii="Times New Roman" w:eastAsia="Times New Roman" w:hAnsi="Times New Roman" w:cs="Times New Roman"/>
          <w:sz w:val="24"/>
          <w:szCs w:val="24"/>
          <w:lang w:eastAsia="ru-RU"/>
        </w:rPr>
        <w:t xml:space="preserve">) тыс. рублей, соответственно.   </w:t>
      </w:r>
    </w:p>
    <w:p w:rsidR="00893F3B" w:rsidRPr="00664C60" w:rsidRDefault="00893F3B" w:rsidP="00893F3B">
      <w:pPr>
        <w:spacing w:after="0" w:line="240" w:lineRule="auto"/>
        <w:ind w:firstLine="720"/>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noProof/>
          <w:color w:val="FF0000"/>
          <w:sz w:val="24"/>
          <w:szCs w:val="24"/>
          <w:lang w:eastAsia="ru-RU"/>
        </w:rPr>
        <w:lastRenderedPageBreak/>
        <w:drawing>
          <wp:inline distT="0" distB="0" distL="0" distR="0" wp14:anchorId="1E2E445A" wp14:editId="7001000B">
            <wp:extent cx="5495925" cy="38766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3F3B" w:rsidRPr="00664C60" w:rsidRDefault="00893F3B" w:rsidP="00893F3B">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893F3B" w:rsidRPr="00664C60" w:rsidRDefault="00893F3B" w:rsidP="00893F3B">
      <w:pPr>
        <w:spacing w:after="0" w:line="240" w:lineRule="auto"/>
        <w:ind w:firstLine="720"/>
        <w:jc w:val="both"/>
        <w:rPr>
          <w:rFonts w:ascii="Times New Roman" w:eastAsia="Times New Roman" w:hAnsi="Times New Roman" w:cs="Times New Roman"/>
          <w:i/>
          <w:snapToGrid w:val="0"/>
          <w:color w:val="FF0000"/>
          <w:sz w:val="24"/>
          <w:szCs w:val="24"/>
          <w:lang w:eastAsia="ru-RU"/>
        </w:rPr>
      </w:pPr>
    </w:p>
    <w:p w:rsidR="00893F3B" w:rsidRPr="00664C60" w:rsidRDefault="00893F3B" w:rsidP="00893F3B">
      <w:pPr>
        <w:spacing w:after="0" w:line="240" w:lineRule="auto"/>
        <w:ind w:firstLine="709"/>
        <w:jc w:val="both"/>
        <w:rPr>
          <w:rFonts w:ascii="Times New Roman" w:eastAsia="Times New Roman" w:hAnsi="Times New Roman" w:cs="Times New Roman"/>
          <w:snapToGrid w:val="0"/>
          <w:sz w:val="24"/>
          <w:szCs w:val="24"/>
          <w:lang w:eastAsia="ru-RU"/>
        </w:rPr>
      </w:pPr>
      <w:r w:rsidRPr="00664C60">
        <w:rPr>
          <w:rFonts w:ascii="Times New Roman" w:eastAsia="Times New Roman" w:hAnsi="Times New Roman" w:cs="Times New Roman"/>
          <w:snapToGrid w:val="0"/>
          <w:sz w:val="24"/>
          <w:szCs w:val="24"/>
          <w:lang w:eastAsia="ru-RU"/>
        </w:rPr>
        <w:t xml:space="preserve">По подразделу </w:t>
      </w:r>
      <w:r w:rsidRPr="00664C60">
        <w:rPr>
          <w:rFonts w:ascii="Times New Roman" w:eastAsia="Times New Roman" w:hAnsi="Times New Roman" w:cs="Times New Roman"/>
          <w:i/>
          <w:snapToGrid w:val="0"/>
          <w:sz w:val="24"/>
          <w:szCs w:val="24"/>
          <w:lang w:eastAsia="ru-RU"/>
        </w:rPr>
        <w:t>0501 «Жилищное хозяйство» предусмотрены</w:t>
      </w:r>
      <w:r w:rsidRPr="00664C60">
        <w:rPr>
          <w:rFonts w:ascii="Times New Roman" w:eastAsia="Times New Roman" w:hAnsi="Times New Roman" w:cs="Times New Roman"/>
          <w:snapToGrid w:val="0"/>
          <w:sz w:val="24"/>
          <w:szCs w:val="24"/>
          <w:lang w:eastAsia="ru-RU"/>
        </w:rPr>
        <w:t xml:space="preserve"> расходы в сумме </w:t>
      </w:r>
      <w:r w:rsidR="00FE6A7D" w:rsidRPr="00664C60">
        <w:rPr>
          <w:rFonts w:ascii="Times New Roman" w:eastAsia="Times New Roman" w:hAnsi="Times New Roman" w:cs="Times New Roman"/>
          <w:snapToGrid w:val="0"/>
          <w:sz w:val="24"/>
          <w:szCs w:val="24"/>
          <w:lang w:eastAsia="ru-RU"/>
        </w:rPr>
        <w:t xml:space="preserve">1 470,0 </w:t>
      </w:r>
      <w:r w:rsidRPr="00664C60">
        <w:rPr>
          <w:rFonts w:ascii="Times New Roman" w:eastAsia="Times New Roman" w:hAnsi="Times New Roman" w:cs="Times New Roman"/>
          <w:snapToGrid w:val="0"/>
          <w:sz w:val="24"/>
          <w:szCs w:val="24"/>
          <w:lang w:eastAsia="ru-RU"/>
        </w:rPr>
        <w:t>(+</w:t>
      </w:r>
      <w:r w:rsidR="00FE6A7D" w:rsidRPr="00664C60">
        <w:rPr>
          <w:rFonts w:ascii="Times New Roman" w:eastAsia="Times New Roman" w:hAnsi="Times New Roman" w:cs="Times New Roman"/>
          <w:snapToGrid w:val="0"/>
          <w:sz w:val="24"/>
          <w:szCs w:val="24"/>
          <w:lang w:eastAsia="ru-RU"/>
        </w:rPr>
        <w:t>65,0</w:t>
      </w:r>
      <w:r w:rsidRPr="00664C60">
        <w:rPr>
          <w:rFonts w:ascii="Times New Roman" w:eastAsia="Times New Roman" w:hAnsi="Times New Roman" w:cs="Times New Roman"/>
          <w:snapToGrid w:val="0"/>
          <w:sz w:val="24"/>
          <w:szCs w:val="24"/>
          <w:lang w:eastAsia="ru-RU"/>
        </w:rPr>
        <w:t>) тыс. рублей:</w:t>
      </w:r>
    </w:p>
    <w:p w:rsidR="00893F3B" w:rsidRPr="00664C60" w:rsidRDefault="00893F3B" w:rsidP="00893F3B">
      <w:pPr>
        <w:shd w:val="clear" w:color="auto" w:fill="FFFFFF"/>
        <w:spacing w:after="0" w:line="240" w:lineRule="auto"/>
        <w:ind w:firstLine="708"/>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проведению капитальных ремонтов муниципального жилого фонда в сумме </w:t>
      </w:r>
      <w:r w:rsidR="00277466" w:rsidRPr="00664C60">
        <w:rPr>
          <w:rFonts w:ascii="Times New Roman" w:eastAsia="Calibri" w:hAnsi="Times New Roman" w:cs="Times New Roman"/>
          <w:color w:val="000000"/>
          <w:sz w:val="24"/>
          <w:szCs w:val="24"/>
        </w:rPr>
        <w:t>6</w:t>
      </w:r>
      <w:r w:rsidRPr="00664C60">
        <w:rPr>
          <w:rFonts w:ascii="Times New Roman" w:eastAsia="Calibri" w:hAnsi="Times New Roman" w:cs="Times New Roman"/>
          <w:color w:val="000000"/>
          <w:sz w:val="24"/>
          <w:szCs w:val="24"/>
        </w:rPr>
        <w:t>00,0 тыс. рублей;</w:t>
      </w:r>
    </w:p>
    <w:p w:rsidR="00465FDB" w:rsidRPr="00664C60" w:rsidRDefault="00893F3B" w:rsidP="00465FDB">
      <w:pPr>
        <w:shd w:val="clear" w:color="auto" w:fill="FFFFFF"/>
        <w:spacing w:after="0" w:line="240" w:lineRule="auto"/>
        <w:ind w:firstLine="708"/>
        <w:jc w:val="both"/>
        <w:rPr>
          <w:rFonts w:ascii="Times New Roman" w:hAnsi="Times New Roman" w:cs="Times New Roman"/>
          <w:color w:val="000000"/>
          <w:sz w:val="24"/>
          <w:szCs w:val="24"/>
        </w:rPr>
      </w:pPr>
      <w:r w:rsidRPr="00664C60">
        <w:rPr>
          <w:rFonts w:ascii="Times New Roman" w:eastAsia="Times New Roman" w:hAnsi="Times New Roman" w:cs="Times New Roman"/>
          <w:snapToGrid w:val="0"/>
          <w:sz w:val="24"/>
          <w:szCs w:val="24"/>
          <w:lang w:eastAsia="ru-RU"/>
        </w:rPr>
        <w:t xml:space="preserve">непрограммные расходы в сумме </w:t>
      </w:r>
      <w:r w:rsidR="00277466" w:rsidRPr="00664C60">
        <w:rPr>
          <w:rFonts w:ascii="Times New Roman" w:eastAsia="Times New Roman" w:hAnsi="Times New Roman" w:cs="Times New Roman"/>
          <w:snapToGrid w:val="0"/>
          <w:sz w:val="24"/>
          <w:szCs w:val="24"/>
          <w:lang w:eastAsia="ru-RU"/>
        </w:rPr>
        <w:t>870,0</w:t>
      </w:r>
      <w:r w:rsidRPr="00664C60">
        <w:rPr>
          <w:rFonts w:ascii="Times New Roman" w:eastAsia="Times New Roman" w:hAnsi="Times New Roman" w:cs="Times New Roman"/>
          <w:snapToGrid w:val="0"/>
          <w:sz w:val="24"/>
          <w:szCs w:val="24"/>
          <w:lang w:eastAsia="ru-RU"/>
        </w:rPr>
        <w:t xml:space="preserve"> рублей:</w:t>
      </w:r>
      <w:r w:rsidRPr="00664C60">
        <w:rPr>
          <w:rFonts w:ascii="Times New Roman" w:eastAsia="Times New Roman" w:hAnsi="Times New Roman" w:cs="Times New Roman"/>
          <w:sz w:val="24"/>
          <w:szCs w:val="24"/>
          <w:lang w:eastAsia="ru-RU"/>
        </w:rPr>
        <w:t xml:space="preserve"> </w:t>
      </w:r>
      <w:r w:rsidR="00465FDB" w:rsidRPr="00664C60">
        <w:rPr>
          <w:rFonts w:ascii="Times New Roman" w:hAnsi="Times New Roman" w:cs="Times New Roman"/>
          <w:sz w:val="24"/>
          <w:szCs w:val="24"/>
        </w:rPr>
        <w:t>на взносы на капитальный ремонт общего имущества в многоквартирных жилых домах за муниципальный  жилищный фонд в сумме 70</w:t>
      </w:r>
      <w:r w:rsidR="00277466" w:rsidRPr="00664C60">
        <w:rPr>
          <w:rFonts w:ascii="Times New Roman" w:hAnsi="Times New Roman" w:cs="Times New Roman"/>
          <w:sz w:val="24"/>
          <w:szCs w:val="24"/>
        </w:rPr>
        <w:t>0</w:t>
      </w:r>
      <w:r w:rsidR="00465FDB" w:rsidRPr="00664C60">
        <w:rPr>
          <w:rFonts w:ascii="Times New Roman" w:hAnsi="Times New Roman" w:cs="Times New Roman"/>
          <w:sz w:val="24"/>
          <w:szCs w:val="24"/>
        </w:rPr>
        <w:t>,0 тыс. рублей;</w:t>
      </w:r>
      <w:r w:rsidR="00465FDB" w:rsidRPr="00664C60">
        <w:rPr>
          <w:rFonts w:ascii="Times New Roman" w:hAnsi="Times New Roman" w:cs="Times New Roman"/>
          <w:color w:val="000000"/>
          <w:sz w:val="24"/>
          <w:szCs w:val="24"/>
        </w:rPr>
        <w:t xml:space="preserve"> </w:t>
      </w:r>
    </w:p>
    <w:p w:rsidR="00465FDB" w:rsidRPr="00664C60" w:rsidRDefault="00465FDB" w:rsidP="00465FDB">
      <w:pPr>
        <w:spacing w:after="0" w:line="240" w:lineRule="auto"/>
        <w:ind w:firstLine="709"/>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 xml:space="preserve">на техническое обследование многоквартирных жилых домов в сумме </w:t>
      </w:r>
      <w:r w:rsidR="00277466" w:rsidRPr="00664C60">
        <w:rPr>
          <w:rFonts w:ascii="Times New Roman" w:hAnsi="Times New Roman" w:cs="Times New Roman"/>
          <w:color w:val="000000"/>
          <w:sz w:val="24"/>
          <w:szCs w:val="24"/>
        </w:rPr>
        <w:t>170</w:t>
      </w:r>
      <w:r w:rsidRPr="00664C60">
        <w:rPr>
          <w:rFonts w:ascii="Times New Roman" w:hAnsi="Times New Roman" w:cs="Times New Roman"/>
          <w:color w:val="000000"/>
          <w:sz w:val="24"/>
          <w:szCs w:val="24"/>
        </w:rPr>
        <w:t>,0 тыс. рублей.</w:t>
      </w:r>
    </w:p>
    <w:p w:rsidR="00893F3B" w:rsidRPr="00664C60" w:rsidRDefault="00893F3B" w:rsidP="00465FDB">
      <w:pPr>
        <w:spacing w:after="0" w:line="240" w:lineRule="auto"/>
        <w:ind w:firstLine="709"/>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0502 «Коммунальное хозяйство»</w:t>
      </w:r>
      <w:r w:rsidRPr="00664C60">
        <w:rPr>
          <w:rFonts w:ascii="Times New Roman" w:eastAsia="Times New Roman" w:hAnsi="Times New Roman" w:cs="Times New Roman"/>
          <w:sz w:val="24"/>
          <w:szCs w:val="24"/>
          <w:lang w:eastAsia="ru-RU"/>
        </w:rPr>
        <w:t xml:space="preserve"> предусмотрены бюджетные ассигнования в сумме</w:t>
      </w:r>
      <w:r w:rsidR="004C0E28" w:rsidRPr="00664C60">
        <w:rPr>
          <w:rFonts w:ascii="Times New Roman" w:eastAsia="Times New Roman" w:hAnsi="Times New Roman" w:cs="Times New Roman"/>
          <w:sz w:val="24"/>
          <w:szCs w:val="24"/>
          <w:lang w:eastAsia="ru-RU"/>
        </w:rPr>
        <w:t xml:space="preserve"> </w:t>
      </w:r>
      <w:r w:rsidR="00D94F6E" w:rsidRPr="00664C60">
        <w:rPr>
          <w:rFonts w:ascii="Times New Roman" w:eastAsia="Times New Roman" w:hAnsi="Times New Roman" w:cs="Times New Roman"/>
          <w:sz w:val="24"/>
          <w:szCs w:val="24"/>
          <w:lang w:eastAsia="ru-RU"/>
        </w:rPr>
        <w:t xml:space="preserve">25 260,7 </w:t>
      </w:r>
      <w:r w:rsidRPr="00664C60">
        <w:rPr>
          <w:rFonts w:ascii="Times New Roman" w:eastAsia="Times New Roman" w:hAnsi="Times New Roman" w:cs="Times New Roman"/>
          <w:sz w:val="24"/>
          <w:szCs w:val="24"/>
          <w:lang w:eastAsia="ru-RU"/>
        </w:rPr>
        <w:t xml:space="preserve"> (</w:t>
      </w:r>
      <w:r w:rsidR="00D94F6E" w:rsidRPr="00664C60">
        <w:rPr>
          <w:rFonts w:ascii="Times New Roman" w:eastAsia="Times New Roman" w:hAnsi="Times New Roman" w:cs="Times New Roman"/>
          <w:sz w:val="24"/>
          <w:szCs w:val="24"/>
          <w:lang w:eastAsia="ru-RU"/>
        </w:rPr>
        <w:t>-18 290,1</w:t>
      </w:r>
      <w:r w:rsidRPr="00664C60">
        <w:rPr>
          <w:rFonts w:ascii="Times New Roman" w:eastAsia="Times New Roman" w:hAnsi="Times New Roman" w:cs="Times New Roman"/>
          <w:sz w:val="24"/>
          <w:szCs w:val="24"/>
          <w:lang w:eastAsia="ru-RU"/>
        </w:rPr>
        <w:t>) тыс. рублей, в 202</w:t>
      </w:r>
      <w:r w:rsidR="00D94F6E"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w:t>
      </w:r>
    </w:p>
    <w:p w:rsidR="00D03AC8" w:rsidRPr="00664C60" w:rsidRDefault="00D03AC8" w:rsidP="00D03AC8">
      <w:pPr>
        <w:shd w:val="clear" w:color="auto" w:fill="FFFFFF"/>
        <w:spacing w:after="0" w:line="240" w:lineRule="auto"/>
        <w:ind w:firstLine="708"/>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 xml:space="preserve">на реализацию мероприятий муниципальной программы по развитию и модернизации объектов коммунальной инфраструктуры в сумме </w:t>
      </w:r>
      <w:r w:rsidR="00B811D3" w:rsidRPr="00664C60">
        <w:rPr>
          <w:rFonts w:ascii="Times New Roman" w:hAnsi="Times New Roman" w:cs="Times New Roman"/>
          <w:color w:val="000000"/>
          <w:sz w:val="24"/>
          <w:szCs w:val="24"/>
        </w:rPr>
        <w:t>4 623,1</w:t>
      </w:r>
      <w:r w:rsidRPr="00664C60">
        <w:rPr>
          <w:rFonts w:ascii="Times New Roman" w:hAnsi="Times New Roman" w:cs="Times New Roman"/>
          <w:color w:val="000000"/>
          <w:sz w:val="24"/>
          <w:szCs w:val="24"/>
        </w:rPr>
        <w:t xml:space="preserve"> тыс. рублей. Средства данной программы планируется направить </w:t>
      </w:r>
      <w:proofErr w:type="gramStart"/>
      <w:r w:rsidRPr="00664C60">
        <w:rPr>
          <w:rFonts w:ascii="Times New Roman" w:hAnsi="Times New Roman" w:cs="Times New Roman"/>
          <w:color w:val="000000"/>
          <w:sz w:val="24"/>
          <w:szCs w:val="24"/>
        </w:rPr>
        <w:t>на</w:t>
      </w:r>
      <w:proofErr w:type="gramEnd"/>
      <w:r w:rsidRPr="00664C60">
        <w:rPr>
          <w:rFonts w:ascii="Times New Roman" w:hAnsi="Times New Roman" w:cs="Times New Roman"/>
          <w:color w:val="000000"/>
          <w:sz w:val="24"/>
          <w:szCs w:val="24"/>
        </w:rPr>
        <w:t>:</w:t>
      </w:r>
    </w:p>
    <w:p w:rsidR="00B811D3" w:rsidRPr="00664C60" w:rsidRDefault="00B811D3" w:rsidP="00B811D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000000"/>
          <w:sz w:val="24"/>
          <w:szCs w:val="24"/>
          <w:lang w:eastAsia="ru-RU"/>
        </w:rPr>
        <w:t>-</w:t>
      </w:r>
      <w:r w:rsidRPr="00664C60">
        <w:rPr>
          <w:rFonts w:ascii="Times New Roman" w:eastAsia="Times New Roman" w:hAnsi="Times New Roman" w:cs="Times New Roman"/>
          <w:sz w:val="24"/>
          <w:szCs w:val="24"/>
          <w:lang w:eastAsia="ru-RU"/>
        </w:rPr>
        <w:t xml:space="preserve"> предоставление субсидии на увеличение уставного фонда МУП «Михайловское водопроводно-канализационное хозяйство» в сумме 3 743,1 тыс. рублей;</w:t>
      </w:r>
    </w:p>
    <w:p w:rsidR="00B811D3" w:rsidRPr="00664C60" w:rsidRDefault="00B811D3" w:rsidP="00B811D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 реконструкцию уличной водопроводной сети по ул. </w:t>
      </w:r>
      <w:proofErr w:type="gramStart"/>
      <w:r w:rsidRPr="00664C60">
        <w:rPr>
          <w:rFonts w:ascii="Times New Roman" w:eastAsia="Times New Roman" w:hAnsi="Times New Roman" w:cs="Times New Roman"/>
          <w:sz w:val="24"/>
          <w:szCs w:val="24"/>
          <w:lang w:eastAsia="ru-RU"/>
        </w:rPr>
        <w:t>Демократическая</w:t>
      </w:r>
      <w:proofErr w:type="gramEnd"/>
      <w:r w:rsidRPr="00664C60">
        <w:rPr>
          <w:rFonts w:ascii="Times New Roman" w:eastAsia="Times New Roman" w:hAnsi="Times New Roman" w:cs="Times New Roman"/>
          <w:sz w:val="24"/>
          <w:szCs w:val="24"/>
          <w:lang w:eastAsia="ru-RU"/>
        </w:rPr>
        <w:t xml:space="preserve"> от домовладения № 49 до домовладения № 35 в рамках инициативного бюджетирования в сумме 880,0 </w:t>
      </w:r>
      <w:r w:rsidRPr="00664C60">
        <w:rPr>
          <w:rFonts w:ascii="Times New Roman" w:eastAsia="Times New Roman" w:hAnsi="Times New Roman" w:cs="Times New Roman"/>
          <w:color w:val="000000"/>
          <w:sz w:val="24"/>
          <w:szCs w:val="24"/>
          <w:lang w:eastAsia="ru-RU"/>
        </w:rPr>
        <w:t>тыс. рублей, в том числе за счет средств субсидии из областного бюджета 800,0 тыс. рублей;</w:t>
      </w:r>
    </w:p>
    <w:p w:rsidR="00DE5E9F" w:rsidRPr="00664C60" w:rsidRDefault="00DE5E9F" w:rsidP="00FE005A">
      <w:pPr>
        <w:spacing w:after="0" w:line="240" w:lineRule="auto"/>
        <w:ind w:firstLine="708"/>
        <w:jc w:val="both"/>
        <w:rPr>
          <w:rFonts w:ascii="Times New Roman"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мероприятия муниципальной программы по комплексному развитию </w:t>
      </w:r>
      <w:r w:rsidR="0055108F" w:rsidRPr="00664C60">
        <w:rPr>
          <w:rFonts w:ascii="Times New Roman" w:eastAsia="Calibri" w:hAnsi="Times New Roman" w:cs="Times New Roman"/>
          <w:color w:val="000000"/>
          <w:sz w:val="24"/>
          <w:szCs w:val="24"/>
        </w:rPr>
        <w:t xml:space="preserve">сельских </w:t>
      </w:r>
      <w:r w:rsidRPr="00664C60">
        <w:rPr>
          <w:rFonts w:ascii="Times New Roman" w:eastAsia="Calibri" w:hAnsi="Times New Roman" w:cs="Times New Roman"/>
          <w:color w:val="000000"/>
          <w:sz w:val="24"/>
          <w:szCs w:val="24"/>
        </w:rPr>
        <w:t>территорий</w:t>
      </w:r>
      <w:r w:rsidR="0055108F" w:rsidRPr="00664C60">
        <w:rPr>
          <w:rFonts w:ascii="Times New Roman" w:hAnsi="Times New Roman" w:cs="Times New Roman"/>
          <w:color w:val="000000"/>
          <w:sz w:val="24"/>
          <w:szCs w:val="24"/>
        </w:rPr>
        <w:t xml:space="preserve"> в сумме 3 678,0 тыс. рублей (ремонт системы </w:t>
      </w:r>
      <w:proofErr w:type="spellStart"/>
      <w:r w:rsidR="0055108F" w:rsidRPr="00664C60">
        <w:rPr>
          <w:rFonts w:ascii="Times New Roman" w:hAnsi="Times New Roman" w:cs="Times New Roman"/>
          <w:color w:val="000000"/>
          <w:sz w:val="24"/>
          <w:szCs w:val="24"/>
        </w:rPr>
        <w:t>водоснабжениия</w:t>
      </w:r>
      <w:proofErr w:type="spellEnd"/>
      <w:r w:rsidR="0055108F" w:rsidRPr="00664C60">
        <w:rPr>
          <w:rFonts w:ascii="Times New Roman" w:hAnsi="Times New Roman" w:cs="Times New Roman"/>
          <w:color w:val="000000"/>
          <w:sz w:val="24"/>
          <w:szCs w:val="24"/>
        </w:rPr>
        <w:t>)</w:t>
      </w:r>
      <w:r w:rsidR="003F3BEB" w:rsidRPr="00664C60">
        <w:rPr>
          <w:rFonts w:ascii="Times New Roman" w:hAnsi="Times New Roman" w:cs="Times New Roman"/>
          <w:color w:val="000000"/>
          <w:sz w:val="24"/>
          <w:szCs w:val="24"/>
        </w:rPr>
        <w:t>.</w:t>
      </w:r>
    </w:p>
    <w:p w:rsidR="007E5138" w:rsidRPr="00664C60" w:rsidRDefault="007E5138" w:rsidP="00FE005A">
      <w:pPr>
        <w:spacing w:after="0" w:line="240" w:lineRule="auto"/>
        <w:ind w:firstLine="709"/>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Непрограммные расходы предусмотрены в сумме 16 959,6 тыс. рублей:</w:t>
      </w:r>
    </w:p>
    <w:p w:rsidR="00893F3B" w:rsidRPr="00664C60" w:rsidRDefault="007E5138" w:rsidP="00FE005A">
      <w:pPr>
        <w:spacing w:after="0" w:line="240" w:lineRule="auto"/>
        <w:ind w:firstLine="709"/>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 xml:space="preserve">- </w:t>
      </w:r>
      <w:r w:rsidR="00893F3B" w:rsidRPr="00664C60">
        <w:rPr>
          <w:rFonts w:ascii="Times New Roman" w:eastAsia="Calibri" w:hAnsi="Times New Roman" w:cs="Times New Roman"/>
          <w:sz w:val="24"/>
          <w:szCs w:val="24"/>
        </w:rPr>
        <w:t xml:space="preserve"> </w:t>
      </w:r>
      <w:r w:rsidRPr="00664C60">
        <w:rPr>
          <w:rFonts w:ascii="Times New Roman" w:eastAsia="Calibri" w:hAnsi="Times New Roman" w:cs="Times New Roman"/>
          <w:sz w:val="24"/>
          <w:szCs w:val="24"/>
        </w:rPr>
        <w:t>на в</w:t>
      </w:r>
      <w:r w:rsidR="00893F3B" w:rsidRPr="00664C60">
        <w:rPr>
          <w:rFonts w:ascii="Times New Roman" w:eastAsia="Calibri" w:hAnsi="Times New Roman" w:cs="Times New Roman"/>
          <w:sz w:val="24"/>
          <w:szCs w:val="24"/>
        </w:rPr>
        <w:t xml:space="preserve">ыполнение государственных полномочий по компенсации (возмещению) выпадающих доходов </w:t>
      </w:r>
      <w:proofErr w:type="spellStart"/>
      <w:r w:rsidR="00893F3B" w:rsidRPr="00664C60">
        <w:rPr>
          <w:rFonts w:ascii="Times New Roman" w:eastAsia="Calibri" w:hAnsi="Times New Roman" w:cs="Times New Roman"/>
          <w:sz w:val="24"/>
          <w:szCs w:val="24"/>
        </w:rPr>
        <w:t>ресурсоснабжающих</w:t>
      </w:r>
      <w:proofErr w:type="spellEnd"/>
      <w:r w:rsidR="00893F3B" w:rsidRPr="00664C60">
        <w:rPr>
          <w:rFonts w:ascii="Times New Roman" w:eastAsia="Calibri" w:hAnsi="Times New Roman" w:cs="Times New Roman"/>
          <w:sz w:val="24"/>
          <w:szCs w:val="24"/>
        </w:rPr>
        <w:t xml:space="preserve"> организаций, связанных с применением ими социальных тарифов (цен) на коммунальные ресурсы (услуги) и услуги технического </w:t>
      </w:r>
      <w:r w:rsidR="00893F3B" w:rsidRPr="00664C60">
        <w:rPr>
          <w:rFonts w:ascii="Times New Roman" w:eastAsia="Calibri" w:hAnsi="Times New Roman" w:cs="Times New Roman"/>
          <w:sz w:val="24"/>
          <w:szCs w:val="24"/>
        </w:rPr>
        <w:lastRenderedPageBreak/>
        <w:t xml:space="preserve">водоснабжения, поставляемые населению за счет средств субвенции из областного бюджета в сумме </w:t>
      </w:r>
      <w:r w:rsidRPr="00664C60">
        <w:rPr>
          <w:rFonts w:ascii="Times New Roman" w:eastAsia="Calibri" w:hAnsi="Times New Roman" w:cs="Times New Roman"/>
          <w:sz w:val="24"/>
          <w:szCs w:val="24"/>
        </w:rPr>
        <w:t>2 959,</w:t>
      </w:r>
      <w:r w:rsidR="009774F8" w:rsidRPr="00664C60">
        <w:rPr>
          <w:rFonts w:ascii="Times New Roman" w:eastAsia="Calibri" w:hAnsi="Times New Roman" w:cs="Times New Roman"/>
          <w:sz w:val="24"/>
          <w:szCs w:val="24"/>
        </w:rPr>
        <w:t>6  тыс. рублей;</w:t>
      </w:r>
    </w:p>
    <w:p w:rsidR="009774F8" w:rsidRPr="00664C60" w:rsidRDefault="009774F8" w:rsidP="00FE005A">
      <w:pPr>
        <w:spacing w:after="0" w:line="240" w:lineRule="auto"/>
        <w:ind w:firstLine="709"/>
        <w:jc w:val="both"/>
        <w:rPr>
          <w:rFonts w:ascii="Times New Roman" w:eastAsia="Calibri" w:hAnsi="Times New Roman" w:cs="Times New Roman"/>
          <w:sz w:val="24"/>
          <w:szCs w:val="24"/>
        </w:rPr>
      </w:pPr>
      <w:r w:rsidRPr="00664C60">
        <w:rPr>
          <w:rFonts w:ascii="Times New Roman" w:hAnsi="Times New Roman" w:cs="Times New Roman"/>
          <w:sz w:val="24"/>
          <w:szCs w:val="24"/>
        </w:rPr>
        <w:t>- на предоставление муниципальной гарант</w:t>
      </w:r>
      <w:proofErr w:type="gramStart"/>
      <w:r w:rsidRPr="00664C60">
        <w:rPr>
          <w:rFonts w:ascii="Times New Roman" w:hAnsi="Times New Roman" w:cs="Times New Roman"/>
          <w:sz w:val="24"/>
          <w:szCs w:val="24"/>
        </w:rPr>
        <w:t>ии АО</w:t>
      </w:r>
      <w:proofErr w:type="gramEnd"/>
      <w:r w:rsidRPr="00664C60">
        <w:rPr>
          <w:rFonts w:ascii="Times New Roman" w:hAnsi="Times New Roman" w:cs="Times New Roman"/>
          <w:sz w:val="24"/>
          <w:szCs w:val="24"/>
        </w:rPr>
        <w:t xml:space="preserve"> «Михайловская ТЭЦ» в сумме 14 000,0 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FF0000"/>
          <w:sz w:val="24"/>
          <w:szCs w:val="24"/>
          <w:lang w:eastAsia="ru-RU"/>
        </w:rPr>
        <w:t xml:space="preserve">           </w:t>
      </w: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0503 «Благоустройство»</w:t>
      </w:r>
      <w:r w:rsidRPr="00664C60">
        <w:rPr>
          <w:rFonts w:ascii="Times New Roman" w:eastAsia="Times New Roman" w:hAnsi="Times New Roman" w:cs="Times New Roman"/>
          <w:sz w:val="24"/>
          <w:szCs w:val="24"/>
          <w:lang w:eastAsia="ru-RU"/>
        </w:rPr>
        <w:t xml:space="preserve"> в 202</w:t>
      </w:r>
      <w:r w:rsidR="00E00875"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w:t>
      </w:r>
      <w:r w:rsidR="008E60B9" w:rsidRPr="00664C60">
        <w:rPr>
          <w:rFonts w:ascii="Times New Roman" w:eastAsia="Times New Roman" w:hAnsi="Times New Roman" w:cs="Times New Roman"/>
          <w:sz w:val="24"/>
          <w:szCs w:val="24"/>
          <w:lang w:eastAsia="ru-RU"/>
        </w:rPr>
        <w:t>20</w:t>
      </w:r>
      <w:r w:rsidRPr="00664C60">
        <w:rPr>
          <w:rFonts w:ascii="Times New Roman" w:eastAsia="Times New Roman" w:hAnsi="Times New Roman" w:cs="Times New Roman"/>
          <w:sz w:val="24"/>
          <w:szCs w:val="24"/>
          <w:lang w:eastAsia="ru-RU"/>
        </w:rPr>
        <w:t>2</w:t>
      </w:r>
      <w:r w:rsidR="00E00875"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годах предусмотрены бюджетные ассигнования в сумме </w:t>
      </w:r>
      <w:r w:rsidR="00E00875" w:rsidRPr="00664C60">
        <w:rPr>
          <w:rFonts w:ascii="Times New Roman" w:eastAsia="Times New Roman" w:hAnsi="Times New Roman" w:cs="Times New Roman"/>
          <w:sz w:val="24"/>
          <w:szCs w:val="24"/>
          <w:lang w:eastAsia="ru-RU"/>
        </w:rPr>
        <w:t xml:space="preserve"> 108 371,1 </w:t>
      </w:r>
      <w:r w:rsidR="007814E1" w:rsidRPr="00664C60">
        <w:rPr>
          <w:rFonts w:ascii="Times New Roman" w:eastAsia="Times New Roman" w:hAnsi="Times New Roman" w:cs="Times New Roman"/>
          <w:sz w:val="24"/>
          <w:szCs w:val="24"/>
          <w:lang w:eastAsia="ru-RU"/>
        </w:rPr>
        <w:t>(-</w:t>
      </w:r>
      <w:r w:rsidR="00E00875" w:rsidRPr="00664C60">
        <w:rPr>
          <w:rFonts w:ascii="Times New Roman" w:eastAsia="Times New Roman" w:hAnsi="Times New Roman" w:cs="Times New Roman"/>
          <w:sz w:val="24"/>
          <w:szCs w:val="24"/>
          <w:lang w:eastAsia="ru-RU"/>
        </w:rPr>
        <w:t>7 772,2)</w:t>
      </w:r>
      <w:r w:rsidRPr="00664C60">
        <w:rPr>
          <w:rFonts w:ascii="Times New Roman" w:eastAsia="Times New Roman" w:hAnsi="Times New Roman" w:cs="Times New Roman"/>
          <w:sz w:val="24"/>
          <w:szCs w:val="24"/>
          <w:lang w:eastAsia="ru-RU"/>
        </w:rPr>
        <w:t xml:space="preserve"> тыс. рублей в 202</w:t>
      </w:r>
      <w:r w:rsidR="00E00875"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w:t>
      </w:r>
      <w:r w:rsidR="00E00875" w:rsidRPr="00664C60">
        <w:rPr>
          <w:rFonts w:ascii="Times New Roman" w:eastAsia="Times New Roman" w:hAnsi="Times New Roman" w:cs="Times New Roman"/>
          <w:sz w:val="24"/>
          <w:szCs w:val="24"/>
          <w:lang w:eastAsia="ru-RU"/>
        </w:rPr>
        <w:t xml:space="preserve">63 913,7 </w:t>
      </w:r>
      <w:r w:rsidRPr="00664C60">
        <w:rPr>
          <w:rFonts w:ascii="Times New Roman" w:eastAsia="Times New Roman" w:hAnsi="Times New Roman" w:cs="Times New Roman"/>
          <w:sz w:val="24"/>
          <w:szCs w:val="24"/>
          <w:lang w:eastAsia="ru-RU"/>
        </w:rPr>
        <w:t>(</w:t>
      </w:r>
      <w:r w:rsidR="007814E1" w:rsidRPr="00664C60">
        <w:rPr>
          <w:rFonts w:ascii="Times New Roman" w:eastAsia="Times New Roman" w:hAnsi="Times New Roman" w:cs="Times New Roman"/>
          <w:sz w:val="24"/>
          <w:szCs w:val="24"/>
          <w:lang w:eastAsia="ru-RU"/>
        </w:rPr>
        <w:t>-</w:t>
      </w:r>
      <w:r w:rsidR="00E00875" w:rsidRPr="00664C60">
        <w:rPr>
          <w:rFonts w:ascii="Times New Roman" w:eastAsia="Times New Roman" w:hAnsi="Times New Roman" w:cs="Times New Roman"/>
          <w:sz w:val="24"/>
          <w:szCs w:val="24"/>
          <w:lang w:eastAsia="ru-RU"/>
        </w:rPr>
        <w:t>23 595,4</w:t>
      </w:r>
      <w:r w:rsidRPr="00664C60">
        <w:rPr>
          <w:rFonts w:ascii="Times New Roman" w:eastAsia="Times New Roman" w:hAnsi="Times New Roman" w:cs="Times New Roman"/>
          <w:sz w:val="24"/>
          <w:szCs w:val="24"/>
          <w:lang w:eastAsia="ru-RU"/>
        </w:rPr>
        <w:t>) тыс. рублей в 202</w:t>
      </w:r>
      <w:r w:rsidR="00FB370B"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году, </w:t>
      </w:r>
      <w:r w:rsidR="00FB370B" w:rsidRPr="00664C60">
        <w:rPr>
          <w:rFonts w:ascii="Times New Roman" w:eastAsia="Times New Roman" w:hAnsi="Times New Roman" w:cs="Times New Roman"/>
          <w:sz w:val="24"/>
          <w:szCs w:val="24"/>
          <w:lang w:eastAsia="ru-RU"/>
        </w:rPr>
        <w:t xml:space="preserve">65 913,7 </w:t>
      </w:r>
      <w:r w:rsidRPr="00664C60">
        <w:rPr>
          <w:rFonts w:ascii="Times New Roman" w:eastAsia="Times New Roman" w:hAnsi="Times New Roman" w:cs="Times New Roman"/>
          <w:sz w:val="24"/>
          <w:szCs w:val="24"/>
          <w:lang w:eastAsia="ru-RU"/>
        </w:rPr>
        <w:t>(</w:t>
      </w:r>
      <w:r w:rsidR="00FB370B" w:rsidRPr="00664C60">
        <w:rPr>
          <w:rFonts w:ascii="Times New Roman" w:eastAsia="Times New Roman" w:hAnsi="Times New Roman" w:cs="Times New Roman"/>
          <w:sz w:val="24"/>
          <w:szCs w:val="24"/>
          <w:lang w:eastAsia="ru-RU"/>
        </w:rPr>
        <w:t>-32 029,3</w:t>
      </w:r>
      <w:r w:rsidRPr="00664C60">
        <w:rPr>
          <w:rFonts w:ascii="Times New Roman" w:eastAsia="Times New Roman" w:hAnsi="Times New Roman" w:cs="Times New Roman"/>
          <w:sz w:val="24"/>
          <w:szCs w:val="24"/>
          <w:lang w:eastAsia="ru-RU"/>
        </w:rPr>
        <w:t>) тыс. рублей в 202</w:t>
      </w:r>
      <w:r w:rsidR="00FB370B"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году. </w:t>
      </w:r>
    </w:p>
    <w:p w:rsidR="00893F3B" w:rsidRPr="00664C60" w:rsidRDefault="008E60B9"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Расходы в 202</w:t>
      </w:r>
      <w:r w:rsidR="001A3FFB" w:rsidRPr="00664C60">
        <w:rPr>
          <w:rFonts w:ascii="Times New Roman" w:eastAsia="Times New Roman" w:hAnsi="Times New Roman" w:cs="Times New Roman"/>
          <w:sz w:val="24"/>
          <w:szCs w:val="24"/>
          <w:lang w:eastAsia="ru-RU"/>
        </w:rPr>
        <w:t>4</w:t>
      </w:r>
      <w:r w:rsidR="00893F3B" w:rsidRPr="00664C60">
        <w:rPr>
          <w:rFonts w:ascii="Times New Roman" w:eastAsia="Times New Roman" w:hAnsi="Times New Roman" w:cs="Times New Roman"/>
          <w:sz w:val="24"/>
          <w:szCs w:val="24"/>
          <w:lang w:eastAsia="ru-RU"/>
        </w:rPr>
        <w:t xml:space="preserve"> году предусмотрены:</w:t>
      </w:r>
    </w:p>
    <w:p w:rsidR="00893F3B" w:rsidRPr="00664C60" w:rsidRDefault="00893F3B" w:rsidP="00893F3B">
      <w:pPr>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реализацию муниципальной программы по </w:t>
      </w:r>
      <w:proofErr w:type="spellStart"/>
      <w:r w:rsidRPr="00664C60">
        <w:rPr>
          <w:rFonts w:ascii="Times New Roman" w:eastAsia="Times New Roman" w:hAnsi="Times New Roman" w:cs="Times New Roman"/>
          <w:sz w:val="24"/>
          <w:szCs w:val="24"/>
          <w:lang w:eastAsia="ru-RU"/>
        </w:rPr>
        <w:t>энергоресурсосбережению</w:t>
      </w:r>
      <w:proofErr w:type="spellEnd"/>
      <w:r w:rsidRPr="00664C60">
        <w:rPr>
          <w:rFonts w:ascii="Times New Roman" w:eastAsia="Times New Roman" w:hAnsi="Times New Roman" w:cs="Times New Roman"/>
          <w:sz w:val="24"/>
          <w:szCs w:val="24"/>
          <w:lang w:eastAsia="ru-RU"/>
        </w:rPr>
        <w:t xml:space="preserve"> в сумме </w:t>
      </w:r>
      <w:r w:rsidR="008836FB" w:rsidRPr="00664C60">
        <w:rPr>
          <w:rFonts w:ascii="Times New Roman" w:eastAsia="Times New Roman" w:hAnsi="Times New Roman" w:cs="Times New Roman"/>
          <w:sz w:val="24"/>
          <w:szCs w:val="24"/>
          <w:lang w:eastAsia="ru-RU"/>
        </w:rPr>
        <w:t>5 367,6</w:t>
      </w:r>
      <w:r w:rsidRPr="00664C60">
        <w:rPr>
          <w:rFonts w:ascii="Times New Roman" w:eastAsia="Times New Roman" w:hAnsi="Times New Roman" w:cs="Times New Roman"/>
          <w:sz w:val="24"/>
          <w:szCs w:val="24"/>
          <w:lang w:eastAsia="ru-RU"/>
        </w:rPr>
        <w:t xml:space="preserve"> тыс. рублей;</w:t>
      </w:r>
    </w:p>
    <w:p w:rsidR="00893F3B" w:rsidRPr="00664C60" w:rsidRDefault="00893F3B" w:rsidP="00893F3B">
      <w:pPr>
        <w:spacing w:after="0" w:line="240" w:lineRule="auto"/>
        <w:ind w:firstLine="709"/>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расходы в рамках </w:t>
      </w:r>
      <w:r w:rsidR="00DF1EF4" w:rsidRPr="00664C60">
        <w:rPr>
          <w:rFonts w:ascii="Times New Roman" w:eastAsia="Calibri" w:hAnsi="Times New Roman" w:cs="Times New Roman"/>
          <w:color w:val="000000"/>
          <w:sz w:val="24"/>
          <w:szCs w:val="24"/>
        </w:rPr>
        <w:t xml:space="preserve">муниципальной </w:t>
      </w:r>
      <w:r w:rsidRPr="00664C60">
        <w:rPr>
          <w:rFonts w:ascii="Times New Roman" w:eastAsia="Calibri" w:hAnsi="Times New Roman" w:cs="Times New Roman"/>
          <w:color w:val="000000"/>
          <w:sz w:val="24"/>
          <w:szCs w:val="24"/>
        </w:rPr>
        <w:t xml:space="preserve"> программы «Благоустройство территории городского округа город Михайловка Волгоградской области на 202</w:t>
      </w:r>
      <w:r w:rsidR="008836FB" w:rsidRPr="00664C60">
        <w:rPr>
          <w:rFonts w:ascii="Times New Roman" w:eastAsia="Calibri" w:hAnsi="Times New Roman" w:cs="Times New Roman"/>
          <w:color w:val="000000"/>
          <w:sz w:val="24"/>
          <w:szCs w:val="24"/>
        </w:rPr>
        <w:t>4</w:t>
      </w:r>
      <w:r w:rsidRPr="00664C60">
        <w:rPr>
          <w:rFonts w:ascii="Times New Roman" w:eastAsia="Calibri" w:hAnsi="Times New Roman" w:cs="Times New Roman"/>
          <w:color w:val="000000"/>
          <w:sz w:val="24"/>
          <w:szCs w:val="24"/>
        </w:rPr>
        <w:t>-202</w:t>
      </w:r>
      <w:r w:rsidR="008836FB" w:rsidRPr="00664C60">
        <w:rPr>
          <w:rFonts w:ascii="Times New Roman" w:eastAsia="Calibri" w:hAnsi="Times New Roman" w:cs="Times New Roman"/>
          <w:color w:val="000000"/>
          <w:sz w:val="24"/>
          <w:szCs w:val="24"/>
        </w:rPr>
        <w:t>6</w:t>
      </w:r>
      <w:r w:rsidRPr="00664C60">
        <w:rPr>
          <w:rFonts w:ascii="Times New Roman" w:eastAsia="Calibri" w:hAnsi="Times New Roman" w:cs="Times New Roman"/>
          <w:color w:val="000000"/>
          <w:sz w:val="24"/>
          <w:szCs w:val="24"/>
        </w:rPr>
        <w:t xml:space="preserve"> годы» в сумме </w:t>
      </w:r>
      <w:r w:rsidR="008836FB" w:rsidRPr="00664C60">
        <w:rPr>
          <w:rFonts w:ascii="Times New Roman" w:eastAsia="Calibri" w:hAnsi="Times New Roman" w:cs="Times New Roman"/>
          <w:color w:val="000000"/>
          <w:sz w:val="24"/>
          <w:szCs w:val="24"/>
        </w:rPr>
        <w:t xml:space="preserve">55 713,7 </w:t>
      </w:r>
      <w:r w:rsidRPr="00664C60">
        <w:rPr>
          <w:rFonts w:ascii="Times New Roman" w:eastAsia="Calibri" w:hAnsi="Times New Roman" w:cs="Times New Roman"/>
          <w:color w:val="000000"/>
          <w:sz w:val="24"/>
          <w:szCs w:val="24"/>
        </w:rPr>
        <w:t>(+</w:t>
      </w:r>
      <w:r w:rsidR="008836FB" w:rsidRPr="00664C60">
        <w:rPr>
          <w:rFonts w:ascii="Times New Roman" w:eastAsia="Calibri" w:hAnsi="Times New Roman" w:cs="Times New Roman"/>
          <w:color w:val="000000"/>
          <w:sz w:val="24"/>
          <w:szCs w:val="24"/>
        </w:rPr>
        <w:t>8 082,0</w:t>
      </w:r>
      <w:r w:rsidRPr="00664C60">
        <w:rPr>
          <w:rFonts w:ascii="Times New Roman" w:eastAsia="Calibri" w:hAnsi="Times New Roman" w:cs="Times New Roman"/>
          <w:color w:val="000000"/>
          <w:sz w:val="24"/>
          <w:szCs w:val="24"/>
        </w:rPr>
        <w:t>) тыс. рублей:</w:t>
      </w:r>
    </w:p>
    <w:p w:rsidR="001C4EA2" w:rsidRPr="00664C60" w:rsidRDefault="001C4EA2" w:rsidP="001C4EA2">
      <w:pPr>
        <w:shd w:val="clear" w:color="auto" w:fill="FFFFFF"/>
        <w:spacing w:after="0" w:line="240" w:lineRule="auto"/>
        <w:ind w:firstLine="709"/>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 xml:space="preserve">- на предоставление </w:t>
      </w:r>
      <w:proofErr w:type="gramStart"/>
      <w:r w:rsidRPr="00664C60">
        <w:rPr>
          <w:rFonts w:ascii="Times New Roman" w:hAnsi="Times New Roman" w:cs="Times New Roman"/>
          <w:color w:val="000000"/>
          <w:sz w:val="24"/>
          <w:szCs w:val="24"/>
        </w:rPr>
        <w:t>субсидии</w:t>
      </w:r>
      <w:proofErr w:type="gramEnd"/>
      <w:r w:rsidRPr="00664C60">
        <w:rPr>
          <w:rFonts w:ascii="Times New Roman" w:hAnsi="Times New Roman" w:cs="Times New Roman"/>
          <w:color w:val="000000"/>
          <w:sz w:val="24"/>
          <w:szCs w:val="24"/>
        </w:rPr>
        <w:t xml:space="preserve"> на выполнение муниципального задания по благоустройству  автономному учреждению «Комбинат благоустройства и озеленения» в сумме </w:t>
      </w:r>
      <w:r w:rsidR="00DF1EF4" w:rsidRPr="00664C60">
        <w:rPr>
          <w:rFonts w:ascii="Times New Roman" w:hAnsi="Times New Roman" w:cs="Times New Roman"/>
          <w:color w:val="000000"/>
          <w:sz w:val="24"/>
          <w:szCs w:val="24"/>
        </w:rPr>
        <w:t>50 913,7</w:t>
      </w:r>
      <w:r w:rsidRPr="00664C60">
        <w:rPr>
          <w:rFonts w:ascii="Times New Roman" w:hAnsi="Times New Roman" w:cs="Times New Roman"/>
          <w:color w:val="000000"/>
          <w:sz w:val="24"/>
          <w:szCs w:val="24"/>
        </w:rPr>
        <w:t xml:space="preserve"> тыс. рублей, в том числе за счет средств субсидии из областного бюджета 1</w:t>
      </w:r>
      <w:r w:rsidR="00DF1EF4" w:rsidRPr="00664C60">
        <w:rPr>
          <w:rFonts w:ascii="Times New Roman" w:hAnsi="Times New Roman" w:cs="Times New Roman"/>
          <w:color w:val="000000"/>
          <w:sz w:val="24"/>
          <w:szCs w:val="24"/>
        </w:rPr>
        <w:t>7 022,3</w:t>
      </w:r>
      <w:r w:rsidRPr="00664C60">
        <w:rPr>
          <w:rFonts w:ascii="Times New Roman" w:hAnsi="Times New Roman" w:cs="Times New Roman"/>
          <w:color w:val="000000"/>
          <w:sz w:val="24"/>
          <w:szCs w:val="24"/>
        </w:rPr>
        <w:t xml:space="preserve"> тыс. рублей;</w:t>
      </w:r>
    </w:p>
    <w:p w:rsidR="001C4EA2" w:rsidRPr="00664C60" w:rsidRDefault="001C4EA2" w:rsidP="001C4EA2">
      <w:pPr>
        <w:shd w:val="clear" w:color="auto" w:fill="FFFFFF"/>
        <w:spacing w:after="0" w:line="240" w:lineRule="auto"/>
        <w:ind w:firstLine="709"/>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 xml:space="preserve">- на предоставление целевых субсидий муниципальному бюджетному учреждению «Комбинат благоустройства и озеленения» на содержание инспекций  по благоустройству и обслуживание уличного освещения в сумме </w:t>
      </w:r>
      <w:r w:rsidR="00DF1EF4" w:rsidRPr="00664C60">
        <w:rPr>
          <w:rFonts w:ascii="Times New Roman" w:hAnsi="Times New Roman" w:cs="Times New Roman"/>
          <w:color w:val="000000"/>
          <w:sz w:val="24"/>
          <w:szCs w:val="24"/>
        </w:rPr>
        <w:t>4 800,0</w:t>
      </w:r>
      <w:r w:rsidRPr="00664C60">
        <w:rPr>
          <w:rFonts w:ascii="Times New Roman" w:hAnsi="Times New Roman" w:cs="Times New Roman"/>
          <w:color w:val="000000"/>
          <w:sz w:val="24"/>
          <w:szCs w:val="24"/>
        </w:rPr>
        <w:t xml:space="preserve"> тыс. рублей;</w:t>
      </w:r>
    </w:p>
    <w:p w:rsidR="00107C30" w:rsidRPr="00664C60" w:rsidRDefault="00893F3B" w:rsidP="00107C30">
      <w:pPr>
        <w:shd w:val="clear" w:color="auto" w:fill="FFFFFF"/>
        <w:spacing w:after="0" w:line="240" w:lineRule="auto"/>
        <w:ind w:firstLine="709"/>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формированию современной городской среде в сумме </w:t>
      </w:r>
      <w:r w:rsidR="002D2A80" w:rsidRPr="00664C60">
        <w:rPr>
          <w:rFonts w:ascii="Times New Roman" w:eastAsia="Calibri" w:hAnsi="Times New Roman" w:cs="Times New Roman"/>
          <w:color w:val="000000"/>
          <w:sz w:val="24"/>
          <w:szCs w:val="24"/>
        </w:rPr>
        <w:t>29 489,8</w:t>
      </w:r>
      <w:r w:rsidRPr="00664C60">
        <w:rPr>
          <w:rFonts w:ascii="Times New Roman" w:eastAsia="Calibri" w:hAnsi="Times New Roman" w:cs="Times New Roman"/>
          <w:color w:val="000000"/>
          <w:sz w:val="24"/>
          <w:szCs w:val="24"/>
        </w:rPr>
        <w:t xml:space="preserve"> тыс. рублей</w:t>
      </w:r>
      <w:r w:rsidR="00107C30" w:rsidRPr="00664C60">
        <w:rPr>
          <w:rFonts w:ascii="Times New Roman" w:eastAsia="Calibri" w:hAnsi="Times New Roman" w:cs="Times New Roman"/>
          <w:color w:val="000000"/>
          <w:sz w:val="24"/>
          <w:szCs w:val="24"/>
        </w:rPr>
        <w:t>:</w:t>
      </w:r>
      <w:r w:rsidRPr="00664C60">
        <w:rPr>
          <w:rFonts w:ascii="Times New Roman" w:eastAsia="Calibri" w:hAnsi="Times New Roman" w:cs="Times New Roman"/>
          <w:color w:val="000000"/>
          <w:sz w:val="24"/>
          <w:szCs w:val="24"/>
        </w:rPr>
        <w:t xml:space="preserve"> </w:t>
      </w:r>
    </w:p>
    <w:p w:rsidR="00893F3B" w:rsidRPr="00664C60" w:rsidRDefault="00893F3B" w:rsidP="001B6831">
      <w:pPr>
        <w:shd w:val="clear" w:color="auto" w:fill="FFFFFF"/>
        <w:spacing w:after="0" w:line="240" w:lineRule="auto"/>
        <w:ind w:firstLine="709"/>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Непрограммные расходы предусмотрены в сумме </w:t>
      </w:r>
      <w:r w:rsidR="001B6831" w:rsidRPr="00664C60">
        <w:rPr>
          <w:rFonts w:ascii="Times New Roman" w:eastAsia="Calibri" w:hAnsi="Times New Roman" w:cs="Times New Roman"/>
          <w:color w:val="000000"/>
          <w:sz w:val="24"/>
          <w:szCs w:val="24"/>
        </w:rPr>
        <w:t>1</w:t>
      </w:r>
      <w:r w:rsidR="002D2A80" w:rsidRPr="00664C60">
        <w:rPr>
          <w:rFonts w:ascii="Times New Roman" w:eastAsia="Calibri" w:hAnsi="Times New Roman" w:cs="Times New Roman"/>
          <w:color w:val="000000"/>
          <w:sz w:val="24"/>
          <w:szCs w:val="24"/>
        </w:rPr>
        <w:t>7 800,</w:t>
      </w:r>
      <w:r w:rsidR="001B6831" w:rsidRPr="00664C60">
        <w:rPr>
          <w:rFonts w:ascii="Times New Roman" w:eastAsia="Calibri" w:hAnsi="Times New Roman" w:cs="Times New Roman"/>
          <w:color w:val="000000"/>
          <w:sz w:val="24"/>
          <w:szCs w:val="24"/>
        </w:rPr>
        <w:t>0</w:t>
      </w:r>
      <w:r w:rsidRPr="00664C60">
        <w:rPr>
          <w:rFonts w:ascii="Times New Roman" w:eastAsia="Calibri" w:hAnsi="Times New Roman" w:cs="Times New Roman"/>
          <w:color w:val="000000"/>
          <w:sz w:val="24"/>
          <w:szCs w:val="24"/>
        </w:rPr>
        <w:t xml:space="preserve"> тыс. рублей:</w:t>
      </w:r>
    </w:p>
    <w:p w:rsidR="009A2B6D" w:rsidRPr="00664C60" w:rsidRDefault="009A2B6D" w:rsidP="009A2B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оплату расходов по уличному освещению в сумме  14 500,0 тыс. рублей;</w:t>
      </w:r>
    </w:p>
    <w:p w:rsidR="009A2B6D" w:rsidRPr="00664C60" w:rsidRDefault="009A2B6D" w:rsidP="009A2B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содержание мест захоронений сельских территорий в сумме 500,0 тыс. рублей;</w:t>
      </w:r>
    </w:p>
    <w:p w:rsidR="009A2B6D" w:rsidRPr="00664C60" w:rsidRDefault="009A2B6D" w:rsidP="009A2B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прочие расходы благоустройства на сельских территориях в сумме   1 800,0 тыс. рублей;</w:t>
      </w:r>
    </w:p>
    <w:p w:rsidR="009A2B6D" w:rsidRPr="00664C60" w:rsidRDefault="009A2B6D" w:rsidP="009A2B6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обустройство контейнерных площадок </w:t>
      </w:r>
      <w:r w:rsidRPr="00664C60">
        <w:rPr>
          <w:rFonts w:ascii="Times New Roman" w:eastAsia="Times New Roman" w:hAnsi="Times New Roman" w:cs="Times New Roman"/>
          <w:sz w:val="24"/>
          <w:szCs w:val="24"/>
          <w:lang w:eastAsia="ru-RU"/>
        </w:rPr>
        <w:t xml:space="preserve">в </w:t>
      </w:r>
      <w:r w:rsidRPr="00664C60">
        <w:rPr>
          <w:rFonts w:ascii="Times New Roman" w:eastAsia="Times New Roman" w:hAnsi="Times New Roman" w:cs="Times New Roman"/>
          <w:color w:val="000000"/>
          <w:sz w:val="24"/>
          <w:szCs w:val="24"/>
          <w:lang w:eastAsia="ru-RU"/>
        </w:rPr>
        <w:t>сумме 500,0 тыс. рублей;</w:t>
      </w:r>
    </w:p>
    <w:p w:rsidR="009A2B6D" w:rsidRPr="00664C60" w:rsidRDefault="009A2B6D" w:rsidP="00277AB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приобретение контейнеров для сбора ТКО </w:t>
      </w:r>
      <w:r w:rsidRPr="00664C60">
        <w:rPr>
          <w:rFonts w:ascii="Times New Roman" w:eastAsia="Times New Roman" w:hAnsi="Times New Roman" w:cs="Times New Roman"/>
          <w:sz w:val="24"/>
          <w:szCs w:val="24"/>
          <w:lang w:eastAsia="ru-RU"/>
        </w:rPr>
        <w:t xml:space="preserve">в </w:t>
      </w:r>
      <w:r w:rsidRPr="00664C60">
        <w:rPr>
          <w:rFonts w:ascii="Times New Roman" w:eastAsia="Times New Roman" w:hAnsi="Times New Roman" w:cs="Times New Roman"/>
          <w:color w:val="000000"/>
          <w:sz w:val="24"/>
          <w:szCs w:val="24"/>
          <w:lang w:eastAsia="ru-RU"/>
        </w:rPr>
        <w:t>сумме 500,0 тыс. рублей.</w:t>
      </w:r>
    </w:p>
    <w:p w:rsidR="00893F3B" w:rsidRPr="00664C60" w:rsidRDefault="00277AB9" w:rsidP="00277AB9">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00893F3B" w:rsidRPr="00664C60">
        <w:rPr>
          <w:rFonts w:ascii="Times New Roman" w:eastAsia="Times New Roman" w:hAnsi="Times New Roman" w:cs="Times New Roman"/>
          <w:sz w:val="24"/>
          <w:szCs w:val="24"/>
          <w:lang w:eastAsia="ru-RU"/>
        </w:rPr>
        <w:t xml:space="preserve"> По подразделу </w:t>
      </w:r>
      <w:r w:rsidR="00893F3B" w:rsidRPr="00664C60">
        <w:rPr>
          <w:rFonts w:ascii="Times New Roman" w:eastAsia="Times New Roman" w:hAnsi="Times New Roman" w:cs="Times New Roman"/>
          <w:i/>
          <w:sz w:val="24"/>
          <w:szCs w:val="24"/>
          <w:lang w:eastAsia="ru-RU"/>
        </w:rPr>
        <w:t>0505 «Другие вопросы в области жилищно-коммунального хозяйства»</w:t>
      </w:r>
      <w:r w:rsidR="00893F3B" w:rsidRPr="00664C60">
        <w:rPr>
          <w:rFonts w:ascii="Times New Roman" w:eastAsia="Times New Roman" w:hAnsi="Times New Roman" w:cs="Times New Roman"/>
          <w:sz w:val="24"/>
          <w:szCs w:val="24"/>
          <w:lang w:eastAsia="ru-RU"/>
        </w:rPr>
        <w:t xml:space="preserve"> предусмотрены расходы в сумме </w:t>
      </w:r>
      <w:r w:rsidR="00836A2D" w:rsidRPr="00664C60">
        <w:rPr>
          <w:rFonts w:ascii="Times New Roman" w:eastAsia="Times New Roman" w:hAnsi="Times New Roman" w:cs="Times New Roman"/>
          <w:sz w:val="24"/>
          <w:szCs w:val="24"/>
          <w:lang w:eastAsia="ru-RU"/>
        </w:rPr>
        <w:t>11 156,8</w:t>
      </w:r>
      <w:r w:rsidR="004C3EEE" w:rsidRPr="00664C60">
        <w:rPr>
          <w:rFonts w:ascii="Times New Roman" w:eastAsia="Times New Roman" w:hAnsi="Times New Roman" w:cs="Times New Roman"/>
          <w:sz w:val="24"/>
          <w:szCs w:val="24"/>
          <w:lang w:eastAsia="ru-RU"/>
        </w:rPr>
        <w:t xml:space="preserve"> </w:t>
      </w:r>
      <w:r w:rsidR="00893F3B" w:rsidRPr="00664C60">
        <w:rPr>
          <w:rFonts w:ascii="Times New Roman" w:eastAsia="Times New Roman" w:hAnsi="Times New Roman" w:cs="Times New Roman"/>
          <w:sz w:val="24"/>
          <w:szCs w:val="24"/>
          <w:lang w:eastAsia="ru-RU"/>
        </w:rPr>
        <w:t>(+</w:t>
      </w:r>
      <w:r w:rsidR="00836A2D" w:rsidRPr="00664C60">
        <w:rPr>
          <w:rFonts w:ascii="Times New Roman" w:eastAsia="Times New Roman" w:hAnsi="Times New Roman" w:cs="Times New Roman"/>
          <w:sz w:val="24"/>
          <w:szCs w:val="24"/>
          <w:lang w:eastAsia="ru-RU"/>
        </w:rPr>
        <w:t>623,6</w:t>
      </w:r>
      <w:r w:rsidR="00893F3B" w:rsidRPr="00664C60">
        <w:rPr>
          <w:rFonts w:ascii="Times New Roman" w:eastAsia="Times New Roman" w:hAnsi="Times New Roman" w:cs="Times New Roman"/>
          <w:sz w:val="24"/>
          <w:szCs w:val="24"/>
          <w:lang w:eastAsia="ru-RU"/>
        </w:rPr>
        <w:t xml:space="preserve">) тыс. рублей, в т. ч.: </w:t>
      </w:r>
    </w:p>
    <w:p w:rsidR="00893F3B" w:rsidRPr="00664C60" w:rsidRDefault="00893F3B" w:rsidP="00893F3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реализацию муниципальной программы по содействию занятости населения на временное трудоустройство граждан в форме целевой субсидии муниципальному автономному учреждению «Комбинат благоустройства и озеленения» в сумме </w:t>
      </w:r>
      <w:r w:rsidR="00C959EE" w:rsidRPr="00664C60">
        <w:rPr>
          <w:rFonts w:ascii="Times New Roman" w:eastAsia="Times New Roman" w:hAnsi="Times New Roman" w:cs="Times New Roman"/>
          <w:color w:val="000000"/>
          <w:sz w:val="24"/>
          <w:szCs w:val="24"/>
          <w:lang w:eastAsia="ru-RU"/>
        </w:rPr>
        <w:t>2040,0</w:t>
      </w:r>
      <w:r w:rsidRPr="00664C60">
        <w:rPr>
          <w:rFonts w:ascii="Times New Roman" w:eastAsia="Times New Roman" w:hAnsi="Times New Roman" w:cs="Times New Roman"/>
          <w:color w:val="000000"/>
          <w:sz w:val="24"/>
          <w:szCs w:val="24"/>
          <w:lang w:eastAsia="ru-RU"/>
        </w:rPr>
        <w:t xml:space="preserve"> тыс. рублей;</w:t>
      </w:r>
    </w:p>
    <w:p w:rsidR="00C959EE" w:rsidRPr="00664C60" w:rsidRDefault="00893F3B" w:rsidP="00C959E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непрограммные р</w:t>
      </w:r>
      <w:r w:rsidR="00C959EE" w:rsidRPr="00664C60">
        <w:rPr>
          <w:rFonts w:ascii="Times New Roman" w:eastAsia="Times New Roman" w:hAnsi="Times New Roman" w:cs="Times New Roman"/>
          <w:color w:val="000000"/>
          <w:sz w:val="24"/>
          <w:szCs w:val="24"/>
          <w:lang w:eastAsia="ru-RU"/>
        </w:rPr>
        <w:t xml:space="preserve">асходы предусмотрены </w:t>
      </w:r>
      <w:r w:rsidR="00C959EE" w:rsidRPr="00664C60">
        <w:rPr>
          <w:rFonts w:ascii="Times New Roman" w:hAnsi="Times New Roman" w:cs="Times New Roman"/>
          <w:color w:val="000000"/>
          <w:sz w:val="24"/>
          <w:szCs w:val="24"/>
        </w:rPr>
        <w:t xml:space="preserve">на организацию и осуществлению государственного жилищного надзора и лицензионного контроля в сумме </w:t>
      </w:r>
      <w:r w:rsidR="00970369" w:rsidRPr="00664C60">
        <w:rPr>
          <w:rFonts w:ascii="Times New Roman" w:hAnsi="Times New Roman" w:cs="Times New Roman"/>
          <w:color w:val="000000"/>
          <w:sz w:val="24"/>
          <w:szCs w:val="24"/>
        </w:rPr>
        <w:t xml:space="preserve">856,7 </w:t>
      </w:r>
      <w:r w:rsidR="00C959EE" w:rsidRPr="00664C60">
        <w:rPr>
          <w:rFonts w:ascii="Times New Roman" w:hAnsi="Times New Roman" w:cs="Times New Roman"/>
          <w:color w:val="000000"/>
          <w:sz w:val="24"/>
          <w:szCs w:val="24"/>
        </w:rPr>
        <w:t xml:space="preserve">тыс. рублей за счет средств </w:t>
      </w:r>
      <w:r w:rsidR="00970369" w:rsidRPr="00664C60">
        <w:rPr>
          <w:rFonts w:ascii="Times New Roman" w:hAnsi="Times New Roman" w:cs="Times New Roman"/>
          <w:color w:val="000000"/>
          <w:sz w:val="24"/>
          <w:szCs w:val="24"/>
        </w:rPr>
        <w:t>субвенции из областного бюджета;</w:t>
      </w:r>
    </w:p>
    <w:p w:rsidR="00893F3B" w:rsidRPr="00664C60" w:rsidRDefault="00C959EE" w:rsidP="00893F3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непрограммные расходы предусмотрены</w:t>
      </w:r>
      <w:r w:rsidR="00893F3B" w:rsidRPr="00664C60">
        <w:rPr>
          <w:rFonts w:ascii="Times New Roman" w:eastAsia="Times New Roman" w:hAnsi="Times New Roman" w:cs="Times New Roman"/>
          <w:color w:val="000000"/>
          <w:sz w:val="24"/>
          <w:szCs w:val="24"/>
          <w:lang w:eastAsia="ru-RU"/>
        </w:rPr>
        <w:t xml:space="preserve"> на обеспечение выполнения функций казенным учреждением МКУ «Отдел капитального строительства» в сумме </w:t>
      </w:r>
      <w:r w:rsidR="00970369" w:rsidRPr="00664C60">
        <w:rPr>
          <w:rFonts w:ascii="Times New Roman" w:eastAsia="Times New Roman" w:hAnsi="Times New Roman" w:cs="Times New Roman"/>
          <w:color w:val="000000"/>
          <w:sz w:val="24"/>
          <w:szCs w:val="24"/>
          <w:lang w:eastAsia="ru-RU"/>
        </w:rPr>
        <w:t xml:space="preserve">8 260,1 </w:t>
      </w:r>
      <w:r w:rsidR="00893F3B" w:rsidRPr="00664C60">
        <w:rPr>
          <w:rFonts w:ascii="Times New Roman" w:eastAsia="Times New Roman" w:hAnsi="Times New Roman" w:cs="Times New Roman"/>
          <w:color w:val="000000"/>
          <w:sz w:val="24"/>
          <w:szCs w:val="24"/>
          <w:lang w:eastAsia="ru-RU"/>
        </w:rPr>
        <w:t>(+</w:t>
      </w:r>
      <w:r w:rsidR="00970369" w:rsidRPr="00664C60">
        <w:rPr>
          <w:rFonts w:ascii="Times New Roman" w:eastAsia="Times New Roman" w:hAnsi="Times New Roman" w:cs="Times New Roman"/>
          <w:color w:val="000000"/>
          <w:sz w:val="24"/>
          <w:szCs w:val="24"/>
          <w:lang w:eastAsia="ru-RU"/>
        </w:rPr>
        <w:t>539,3</w:t>
      </w:r>
      <w:r w:rsidR="00893F3B" w:rsidRPr="00664C60">
        <w:rPr>
          <w:rFonts w:ascii="Times New Roman" w:eastAsia="Times New Roman" w:hAnsi="Times New Roman" w:cs="Times New Roman"/>
          <w:color w:val="000000"/>
          <w:sz w:val="24"/>
          <w:szCs w:val="24"/>
          <w:lang w:eastAsia="ru-RU"/>
        </w:rPr>
        <w:t xml:space="preserve">) тыс. рублей. </w:t>
      </w:r>
    </w:p>
    <w:p w:rsidR="00893F3B" w:rsidRPr="00664C60" w:rsidRDefault="00F73F85" w:rsidP="00F73F85">
      <w:pPr>
        <w:spacing w:after="0" w:line="240" w:lineRule="auto"/>
        <w:ind w:firstLine="709"/>
        <w:jc w:val="center"/>
        <w:rPr>
          <w:rFonts w:ascii="Times New Roman" w:hAnsi="Times New Roman" w:cs="Times New Roman"/>
          <w:b/>
          <w:snapToGrid w:val="0"/>
          <w:color w:val="000000"/>
          <w:sz w:val="24"/>
          <w:szCs w:val="24"/>
        </w:rPr>
      </w:pPr>
      <w:r w:rsidRPr="00664C60">
        <w:rPr>
          <w:rFonts w:ascii="Times New Roman" w:eastAsia="Times New Roman" w:hAnsi="Times New Roman" w:cs="Times New Roman"/>
          <w:b/>
          <w:sz w:val="24"/>
          <w:szCs w:val="24"/>
          <w:lang w:eastAsia="ru-RU"/>
        </w:rPr>
        <w:t xml:space="preserve">Раздел </w:t>
      </w:r>
      <w:r w:rsidRPr="00664C60">
        <w:rPr>
          <w:rFonts w:ascii="Times New Roman" w:hAnsi="Times New Roman" w:cs="Times New Roman"/>
          <w:b/>
          <w:snapToGrid w:val="0"/>
          <w:color w:val="000000"/>
          <w:sz w:val="24"/>
          <w:szCs w:val="24"/>
        </w:rPr>
        <w:t>«Охрана окружающей среды»</w:t>
      </w:r>
    </w:p>
    <w:p w:rsidR="00CA3D0F" w:rsidRPr="00664C60" w:rsidRDefault="00CA3D0F" w:rsidP="00F73F85">
      <w:pPr>
        <w:spacing w:after="0" w:line="240" w:lineRule="auto"/>
        <w:ind w:firstLine="709"/>
        <w:jc w:val="center"/>
        <w:rPr>
          <w:rFonts w:ascii="Times New Roman" w:hAnsi="Times New Roman" w:cs="Times New Roman"/>
          <w:b/>
          <w:snapToGrid w:val="0"/>
          <w:color w:val="000000"/>
          <w:sz w:val="24"/>
          <w:szCs w:val="24"/>
        </w:rPr>
      </w:pPr>
    </w:p>
    <w:p w:rsidR="00F73F85" w:rsidRPr="00664C60" w:rsidRDefault="00CA3D0F" w:rsidP="00CA3D0F">
      <w:pPr>
        <w:spacing w:after="0" w:line="240" w:lineRule="auto"/>
        <w:ind w:firstLine="720"/>
        <w:jc w:val="both"/>
        <w:rPr>
          <w:rFonts w:ascii="Times New Roman" w:eastAsia="Times New Roman" w:hAnsi="Times New Roman" w:cs="Times New Roman"/>
          <w:snapToGrid w:val="0"/>
          <w:color w:val="000000"/>
          <w:sz w:val="24"/>
          <w:szCs w:val="24"/>
          <w:lang w:eastAsia="ru-RU"/>
        </w:rPr>
      </w:pPr>
      <w:r w:rsidRPr="00664C60">
        <w:rPr>
          <w:rFonts w:ascii="Times New Roman" w:eastAsia="Times New Roman" w:hAnsi="Times New Roman" w:cs="Times New Roman"/>
          <w:snapToGrid w:val="0"/>
          <w:color w:val="000000"/>
          <w:sz w:val="24"/>
          <w:szCs w:val="24"/>
          <w:lang w:eastAsia="ru-RU"/>
        </w:rPr>
        <w:t xml:space="preserve">По отрасли «Охрана окружающей среды» запланированы расходы в сумме </w:t>
      </w:r>
      <w:r w:rsidRPr="00664C60">
        <w:rPr>
          <w:rFonts w:ascii="Times New Roman" w:eastAsia="Times New Roman" w:hAnsi="Times New Roman" w:cs="Times New Roman"/>
          <w:snapToGrid w:val="0"/>
          <w:sz w:val="24"/>
          <w:szCs w:val="24"/>
          <w:lang w:eastAsia="ru-RU"/>
        </w:rPr>
        <w:t>4 026,9</w:t>
      </w:r>
      <w:r w:rsidRPr="00664C60">
        <w:rPr>
          <w:rFonts w:ascii="Times New Roman" w:eastAsia="Times New Roman" w:hAnsi="Times New Roman" w:cs="Times New Roman"/>
          <w:snapToGrid w:val="0"/>
          <w:color w:val="000000"/>
          <w:sz w:val="24"/>
          <w:szCs w:val="24"/>
          <w:lang w:eastAsia="ru-RU"/>
        </w:rPr>
        <w:t xml:space="preserve"> </w:t>
      </w:r>
      <w:r w:rsidRPr="00664C60">
        <w:rPr>
          <w:rFonts w:ascii="Times New Roman" w:eastAsia="Times New Roman" w:hAnsi="Times New Roman" w:cs="Times New Roman"/>
          <w:color w:val="000000"/>
          <w:sz w:val="24"/>
          <w:szCs w:val="24"/>
          <w:lang w:eastAsia="ru-RU"/>
        </w:rPr>
        <w:t>тыс. рублей.</w:t>
      </w:r>
    </w:p>
    <w:p w:rsidR="00CA3D0F" w:rsidRPr="00664C60" w:rsidRDefault="00F73F85" w:rsidP="00F73F85">
      <w:pPr>
        <w:spacing w:after="0" w:line="240" w:lineRule="auto"/>
        <w:ind w:firstLine="709"/>
        <w:jc w:val="both"/>
        <w:rPr>
          <w:rFonts w:ascii="Times New Roman" w:hAnsi="Times New Roman" w:cs="Times New Roman"/>
          <w:sz w:val="24"/>
          <w:szCs w:val="24"/>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 xml:space="preserve">0602 «Сбор, удаление отходов и очистка сточных вод» </w:t>
      </w:r>
      <w:r w:rsidRPr="00664C60">
        <w:rPr>
          <w:rFonts w:ascii="Times New Roman" w:eastAsia="Times New Roman" w:hAnsi="Times New Roman" w:cs="Times New Roman"/>
          <w:sz w:val="24"/>
          <w:szCs w:val="24"/>
          <w:lang w:eastAsia="ru-RU"/>
        </w:rPr>
        <w:t>предусмотрены расходы в рамках муниципальной программы «Развитие и модернизация объектов коммунальной инфраструктуры городского округа город Михайловка Волгоградской области на 2023-202</w:t>
      </w:r>
      <w:r w:rsidR="00CA3D0F"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годы» в сумме </w:t>
      </w:r>
      <w:r w:rsidR="00CA3D0F" w:rsidRPr="00664C60">
        <w:rPr>
          <w:rFonts w:ascii="Times New Roman" w:eastAsia="Times New Roman" w:hAnsi="Times New Roman" w:cs="Times New Roman"/>
          <w:sz w:val="24"/>
          <w:szCs w:val="24"/>
          <w:lang w:eastAsia="ru-RU"/>
        </w:rPr>
        <w:t>256,9</w:t>
      </w:r>
      <w:r w:rsidRPr="00664C60">
        <w:rPr>
          <w:rFonts w:ascii="Times New Roman" w:eastAsia="Times New Roman" w:hAnsi="Times New Roman" w:cs="Times New Roman"/>
          <w:sz w:val="24"/>
          <w:szCs w:val="24"/>
          <w:lang w:eastAsia="ru-RU"/>
        </w:rPr>
        <w:t xml:space="preserve"> тыс. рублей </w:t>
      </w:r>
      <w:r w:rsidRPr="00664C60">
        <w:rPr>
          <w:rFonts w:ascii="Times New Roman" w:hAnsi="Times New Roman" w:cs="Times New Roman"/>
          <w:sz w:val="24"/>
          <w:szCs w:val="24"/>
        </w:rPr>
        <w:t>на реконструкцию канализацио</w:t>
      </w:r>
      <w:r w:rsidR="00CA3D0F" w:rsidRPr="00664C60">
        <w:rPr>
          <w:rFonts w:ascii="Times New Roman" w:hAnsi="Times New Roman" w:cs="Times New Roman"/>
          <w:sz w:val="24"/>
          <w:szCs w:val="24"/>
        </w:rPr>
        <w:t>нных очистных сооружений (ПСД).</w:t>
      </w:r>
    </w:p>
    <w:p w:rsidR="00F73F85" w:rsidRPr="00664C60" w:rsidRDefault="00F73F85" w:rsidP="00F73F85">
      <w:pPr>
        <w:spacing w:after="0" w:line="240" w:lineRule="auto"/>
        <w:ind w:firstLine="709"/>
        <w:jc w:val="both"/>
        <w:rPr>
          <w:rFonts w:ascii="Times New Roman" w:eastAsia="Times New Roman" w:hAnsi="Times New Roman" w:cs="Times New Roman"/>
          <w:b/>
          <w:sz w:val="24"/>
          <w:szCs w:val="24"/>
          <w:lang w:eastAsia="ru-RU"/>
        </w:rPr>
      </w:pPr>
      <w:r w:rsidRPr="00664C60">
        <w:rPr>
          <w:rFonts w:ascii="Times New Roman" w:hAnsi="Times New Roman" w:cs="Times New Roman"/>
          <w:sz w:val="24"/>
          <w:szCs w:val="24"/>
        </w:rPr>
        <w:t xml:space="preserve">По подразделу </w:t>
      </w:r>
      <w:r w:rsidRPr="00664C60">
        <w:rPr>
          <w:rFonts w:ascii="Times New Roman" w:hAnsi="Times New Roman" w:cs="Times New Roman"/>
          <w:i/>
          <w:sz w:val="24"/>
          <w:szCs w:val="24"/>
        </w:rPr>
        <w:t>0605 «Другие вопросы в области охраны окружающей среды»</w:t>
      </w:r>
      <w:r w:rsidRPr="00664C60">
        <w:rPr>
          <w:rFonts w:ascii="Times New Roman" w:hAnsi="Times New Roman" w:cs="Times New Roman"/>
          <w:sz w:val="24"/>
          <w:szCs w:val="24"/>
        </w:rPr>
        <w:t xml:space="preserve"> предусмотрены расходы в рамках </w:t>
      </w:r>
      <w:r w:rsidR="00CA3D0F" w:rsidRPr="00664C60">
        <w:rPr>
          <w:rFonts w:ascii="Times New Roman" w:hAnsi="Times New Roman" w:cs="Times New Roman"/>
          <w:sz w:val="24"/>
          <w:szCs w:val="24"/>
        </w:rPr>
        <w:t xml:space="preserve">муниципальной </w:t>
      </w:r>
      <w:r w:rsidRPr="00664C60">
        <w:rPr>
          <w:rFonts w:ascii="Times New Roman" w:hAnsi="Times New Roman" w:cs="Times New Roman"/>
          <w:sz w:val="24"/>
          <w:szCs w:val="24"/>
        </w:rPr>
        <w:t xml:space="preserve"> программы «Благоустройство </w:t>
      </w:r>
      <w:r w:rsidRPr="00664C60">
        <w:rPr>
          <w:rFonts w:ascii="Times New Roman" w:hAnsi="Times New Roman" w:cs="Times New Roman"/>
          <w:sz w:val="24"/>
          <w:szCs w:val="24"/>
        </w:rPr>
        <w:lastRenderedPageBreak/>
        <w:t>территории городского округа город Михайловка Волгоградской области на 202</w:t>
      </w:r>
      <w:r w:rsidR="00CA3D0F" w:rsidRPr="00664C60">
        <w:rPr>
          <w:rFonts w:ascii="Times New Roman" w:hAnsi="Times New Roman" w:cs="Times New Roman"/>
          <w:sz w:val="24"/>
          <w:szCs w:val="24"/>
        </w:rPr>
        <w:t>4</w:t>
      </w:r>
      <w:r w:rsidRPr="00664C60">
        <w:rPr>
          <w:rFonts w:ascii="Times New Roman" w:hAnsi="Times New Roman" w:cs="Times New Roman"/>
          <w:sz w:val="24"/>
          <w:szCs w:val="24"/>
        </w:rPr>
        <w:t>-202</w:t>
      </w:r>
      <w:r w:rsidR="00CA3D0F" w:rsidRPr="00664C60">
        <w:rPr>
          <w:rFonts w:ascii="Times New Roman" w:hAnsi="Times New Roman" w:cs="Times New Roman"/>
          <w:sz w:val="24"/>
          <w:szCs w:val="24"/>
        </w:rPr>
        <w:t>6</w:t>
      </w:r>
      <w:r w:rsidRPr="00664C60">
        <w:rPr>
          <w:rFonts w:ascii="Times New Roman" w:hAnsi="Times New Roman" w:cs="Times New Roman"/>
          <w:sz w:val="24"/>
          <w:szCs w:val="24"/>
        </w:rPr>
        <w:t xml:space="preserve"> годы» </w:t>
      </w:r>
      <w:r w:rsidRPr="00664C60">
        <w:rPr>
          <w:rFonts w:ascii="Times New Roman" w:eastAsia="Times New Roman" w:hAnsi="Times New Roman" w:cs="Times New Roman"/>
          <w:sz w:val="24"/>
          <w:szCs w:val="24"/>
          <w:lang w:eastAsia="ru-RU"/>
        </w:rPr>
        <w:t xml:space="preserve">в сумме </w:t>
      </w:r>
      <w:r w:rsidR="00CA3D0F" w:rsidRPr="00664C60">
        <w:rPr>
          <w:rFonts w:ascii="Times New Roman" w:eastAsia="Times New Roman" w:hAnsi="Times New Roman" w:cs="Times New Roman"/>
          <w:sz w:val="24"/>
          <w:szCs w:val="24"/>
          <w:lang w:eastAsia="ru-RU"/>
        </w:rPr>
        <w:t>3 770,0</w:t>
      </w:r>
      <w:r w:rsidRPr="00664C60">
        <w:rPr>
          <w:rFonts w:ascii="Times New Roman" w:eastAsia="Times New Roman" w:hAnsi="Times New Roman" w:cs="Times New Roman"/>
          <w:sz w:val="24"/>
          <w:szCs w:val="24"/>
          <w:lang w:eastAsia="ru-RU"/>
        </w:rPr>
        <w:t xml:space="preserve"> тыс. рублей </w:t>
      </w:r>
      <w:r w:rsidRPr="00664C60">
        <w:rPr>
          <w:rFonts w:ascii="Times New Roman" w:hAnsi="Times New Roman" w:cs="Times New Roman"/>
          <w:sz w:val="24"/>
          <w:szCs w:val="24"/>
        </w:rPr>
        <w:t>на предоставление целевой субсидии на ликвидацию объектов накопленного вреда окружающей среде автономному учреждению «Комбина</w:t>
      </w:r>
      <w:r w:rsidR="00CA3D0F" w:rsidRPr="00664C60">
        <w:rPr>
          <w:rFonts w:ascii="Times New Roman" w:hAnsi="Times New Roman" w:cs="Times New Roman"/>
          <w:sz w:val="24"/>
          <w:szCs w:val="24"/>
        </w:rPr>
        <w:t>т благоустройства и озеленения»</w:t>
      </w:r>
      <w:r w:rsidRPr="00664C60">
        <w:rPr>
          <w:rFonts w:ascii="Times New Roman" w:hAnsi="Times New Roman" w:cs="Times New Roman"/>
          <w:sz w:val="24"/>
          <w:szCs w:val="24"/>
        </w:rPr>
        <w:t xml:space="preserve">. </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664C60">
        <w:rPr>
          <w:rFonts w:ascii="Times New Roman" w:eastAsia="Times New Roman" w:hAnsi="Times New Roman" w:cs="Times New Roman"/>
          <w:b/>
          <w:bCs/>
          <w:color w:val="000000" w:themeColor="text1"/>
          <w:sz w:val="24"/>
          <w:szCs w:val="24"/>
          <w:lang w:eastAsia="ru-RU"/>
        </w:rPr>
        <w:t>Раздел «Образование»</w:t>
      </w:r>
    </w:p>
    <w:p w:rsidR="00893F3B" w:rsidRPr="00664C60" w:rsidRDefault="00893F3B" w:rsidP="00893F3B">
      <w:pPr>
        <w:spacing w:after="0" w:line="240" w:lineRule="auto"/>
        <w:rPr>
          <w:rFonts w:ascii="Times New Roman" w:eastAsia="Times New Roman" w:hAnsi="Times New Roman" w:cs="Times New Roman"/>
          <w:color w:val="000000" w:themeColor="text1"/>
          <w:sz w:val="24"/>
          <w:szCs w:val="24"/>
          <w:lang w:eastAsia="ru-RU"/>
        </w:rPr>
      </w:pPr>
    </w:p>
    <w:p w:rsidR="00893F3B" w:rsidRPr="00664C60" w:rsidRDefault="00893F3B" w:rsidP="00893F3B">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664C60">
        <w:rPr>
          <w:rFonts w:ascii="Times New Roman" w:eastAsia="Times New Roman" w:hAnsi="Times New Roman" w:cs="Times New Roman"/>
          <w:color w:val="000000" w:themeColor="text1"/>
          <w:sz w:val="24"/>
          <w:szCs w:val="24"/>
          <w:lang w:eastAsia="ru-RU"/>
        </w:rPr>
        <w:t>В проекте решения бюджетные ассигнования по разделу бюджета «Обр</w:t>
      </w:r>
      <w:r w:rsidR="002D3B0B" w:rsidRPr="00664C60">
        <w:rPr>
          <w:rFonts w:ascii="Times New Roman" w:eastAsia="Times New Roman" w:hAnsi="Times New Roman" w:cs="Times New Roman"/>
          <w:color w:val="000000" w:themeColor="text1"/>
          <w:sz w:val="24"/>
          <w:szCs w:val="24"/>
          <w:lang w:eastAsia="ru-RU"/>
        </w:rPr>
        <w:t>азование» предусмотрены, на 202</w:t>
      </w:r>
      <w:r w:rsidR="00F25562" w:rsidRPr="00664C60">
        <w:rPr>
          <w:rFonts w:ascii="Times New Roman" w:eastAsia="Times New Roman" w:hAnsi="Times New Roman" w:cs="Times New Roman"/>
          <w:color w:val="000000" w:themeColor="text1"/>
          <w:sz w:val="24"/>
          <w:szCs w:val="24"/>
          <w:lang w:eastAsia="ru-RU"/>
        </w:rPr>
        <w:t>4</w:t>
      </w:r>
      <w:r w:rsidR="002D3B0B" w:rsidRPr="00664C60">
        <w:rPr>
          <w:rFonts w:ascii="Times New Roman" w:eastAsia="Times New Roman" w:hAnsi="Times New Roman" w:cs="Times New Roman"/>
          <w:color w:val="000000" w:themeColor="text1"/>
          <w:sz w:val="24"/>
          <w:szCs w:val="24"/>
          <w:lang w:eastAsia="ru-RU"/>
        </w:rPr>
        <w:t xml:space="preserve"> </w:t>
      </w:r>
      <w:r w:rsidRPr="00664C60">
        <w:rPr>
          <w:rFonts w:ascii="Times New Roman" w:eastAsia="Times New Roman" w:hAnsi="Times New Roman" w:cs="Times New Roman"/>
          <w:color w:val="000000" w:themeColor="text1"/>
          <w:sz w:val="24"/>
          <w:szCs w:val="24"/>
          <w:lang w:eastAsia="ru-RU"/>
        </w:rPr>
        <w:t>год, в размере</w:t>
      </w:r>
      <w:r w:rsidR="00F25562" w:rsidRPr="00664C60">
        <w:rPr>
          <w:rFonts w:ascii="Times New Roman" w:eastAsia="Times New Roman" w:hAnsi="Times New Roman" w:cs="Times New Roman"/>
          <w:color w:val="000000" w:themeColor="text1"/>
          <w:sz w:val="24"/>
          <w:szCs w:val="24"/>
          <w:lang w:eastAsia="ru-RU"/>
        </w:rPr>
        <w:t xml:space="preserve"> 1 372 940,2 </w:t>
      </w:r>
      <w:r w:rsidR="002D3B0B" w:rsidRPr="00664C60">
        <w:rPr>
          <w:rFonts w:ascii="Times New Roman" w:eastAsia="Times New Roman" w:hAnsi="Times New Roman" w:cs="Times New Roman"/>
          <w:color w:val="000000" w:themeColor="text1"/>
          <w:sz w:val="24"/>
          <w:szCs w:val="24"/>
          <w:lang w:eastAsia="ru-RU"/>
        </w:rPr>
        <w:t>(</w:t>
      </w:r>
      <w:r w:rsidR="00F25562" w:rsidRPr="00664C60">
        <w:rPr>
          <w:rFonts w:ascii="Times New Roman" w:eastAsia="Times New Roman" w:hAnsi="Times New Roman" w:cs="Times New Roman"/>
          <w:color w:val="000000" w:themeColor="text1"/>
          <w:sz w:val="24"/>
          <w:szCs w:val="24"/>
          <w:lang w:eastAsia="ru-RU"/>
        </w:rPr>
        <w:t>+253 016,6</w:t>
      </w:r>
      <w:r w:rsidRPr="00664C60">
        <w:rPr>
          <w:rFonts w:ascii="Times New Roman" w:eastAsia="Times New Roman" w:hAnsi="Times New Roman" w:cs="Times New Roman"/>
          <w:color w:val="000000" w:themeColor="text1"/>
          <w:sz w:val="24"/>
          <w:szCs w:val="24"/>
          <w:lang w:eastAsia="ru-RU"/>
        </w:rPr>
        <w:t>) тыс. рублей. Доля указанных расходов в общем объеме расходов бюджета в 202</w:t>
      </w:r>
      <w:r w:rsidR="0014254F" w:rsidRPr="00664C60">
        <w:rPr>
          <w:rFonts w:ascii="Times New Roman" w:eastAsia="Times New Roman" w:hAnsi="Times New Roman" w:cs="Times New Roman"/>
          <w:color w:val="000000" w:themeColor="text1"/>
          <w:sz w:val="24"/>
          <w:szCs w:val="24"/>
          <w:lang w:eastAsia="ru-RU"/>
        </w:rPr>
        <w:t>4</w:t>
      </w:r>
      <w:r w:rsidRPr="00664C60">
        <w:rPr>
          <w:rFonts w:ascii="Times New Roman" w:eastAsia="Times New Roman" w:hAnsi="Times New Roman" w:cs="Times New Roman"/>
          <w:color w:val="000000" w:themeColor="text1"/>
          <w:sz w:val="24"/>
          <w:szCs w:val="24"/>
          <w:lang w:eastAsia="ru-RU"/>
        </w:rPr>
        <w:t xml:space="preserve"> году сост</w:t>
      </w:r>
      <w:r w:rsidR="002D3B0B" w:rsidRPr="00664C60">
        <w:rPr>
          <w:rFonts w:ascii="Times New Roman" w:eastAsia="Times New Roman" w:hAnsi="Times New Roman" w:cs="Times New Roman"/>
          <w:color w:val="000000" w:themeColor="text1"/>
          <w:sz w:val="24"/>
          <w:szCs w:val="24"/>
          <w:lang w:eastAsia="ru-RU"/>
        </w:rPr>
        <w:t xml:space="preserve">авит </w:t>
      </w:r>
      <w:r w:rsidR="0014254F" w:rsidRPr="00664C60">
        <w:rPr>
          <w:rFonts w:ascii="Times New Roman" w:eastAsia="Times New Roman" w:hAnsi="Times New Roman" w:cs="Times New Roman"/>
          <w:color w:val="000000" w:themeColor="text1"/>
          <w:sz w:val="24"/>
          <w:szCs w:val="24"/>
          <w:lang w:eastAsia="ru-RU"/>
        </w:rPr>
        <w:t>54,0</w:t>
      </w:r>
      <w:r w:rsidRPr="00664C60">
        <w:rPr>
          <w:rFonts w:ascii="Times New Roman" w:eastAsia="Times New Roman" w:hAnsi="Times New Roman" w:cs="Times New Roman"/>
          <w:color w:val="000000" w:themeColor="text1"/>
          <w:sz w:val="24"/>
          <w:szCs w:val="24"/>
          <w:lang w:eastAsia="ru-RU"/>
        </w:rPr>
        <w:t>%.</w:t>
      </w:r>
    </w:p>
    <w:p w:rsidR="00893F3B" w:rsidRPr="00664C60" w:rsidRDefault="00893F3B" w:rsidP="00893F3B">
      <w:pPr>
        <w:tabs>
          <w:tab w:val="left" w:pos="720"/>
        </w:tabs>
        <w:spacing w:after="0" w:line="240" w:lineRule="auto"/>
        <w:ind w:firstLine="720"/>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000000" w:themeColor="text1"/>
          <w:sz w:val="24"/>
          <w:szCs w:val="24"/>
          <w:lang w:eastAsia="ru-RU"/>
        </w:rPr>
        <w:t xml:space="preserve">Динамика и структура расходов бюджета по разделу «Образование»:                                                                                                                                         </w:t>
      </w:r>
      <w:r w:rsidR="004F6BF5">
        <w:rPr>
          <w:rFonts w:ascii="Times New Roman" w:eastAsia="Times New Roman" w:hAnsi="Times New Roman" w:cs="Times New Roman"/>
          <w:color w:val="000000" w:themeColor="text1"/>
          <w:sz w:val="24"/>
          <w:szCs w:val="24"/>
          <w:lang w:eastAsia="ru-RU"/>
        </w:rPr>
        <w:t xml:space="preserve">                     </w:t>
      </w:r>
      <w:r w:rsidRPr="00664C60">
        <w:rPr>
          <w:rFonts w:ascii="Times New Roman" w:eastAsia="Times New Roman" w:hAnsi="Times New Roman" w:cs="Times New Roman"/>
          <w:sz w:val="24"/>
          <w:szCs w:val="24"/>
          <w:lang w:eastAsia="ru-RU"/>
        </w:rPr>
        <w:t>тыс. рублей</w:t>
      </w:r>
    </w:p>
    <w:tbl>
      <w:tblPr>
        <w:tblW w:w="5000" w:type="pct"/>
        <w:tblCellMar>
          <w:left w:w="30" w:type="dxa"/>
          <w:right w:w="30" w:type="dxa"/>
        </w:tblCellMar>
        <w:tblLook w:val="04A0" w:firstRow="1" w:lastRow="0" w:firstColumn="1" w:lastColumn="0" w:noHBand="0" w:noVBand="1"/>
      </w:tblPr>
      <w:tblGrid>
        <w:gridCol w:w="1921"/>
        <w:gridCol w:w="909"/>
        <w:gridCol w:w="919"/>
        <w:gridCol w:w="1039"/>
        <w:gridCol w:w="919"/>
        <w:gridCol w:w="966"/>
        <w:gridCol w:w="917"/>
        <w:gridCol w:w="917"/>
        <w:gridCol w:w="908"/>
      </w:tblGrid>
      <w:tr w:rsidR="00983FD2" w:rsidRPr="00664C60" w:rsidTr="008D5461">
        <w:trPr>
          <w:trHeight w:val="1483"/>
          <w:tblHeader/>
        </w:trPr>
        <w:tc>
          <w:tcPr>
            <w:tcW w:w="1020" w:type="pct"/>
            <w:tcBorders>
              <w:top w:val="single" w:sz="6" w:space="0" w:color="auto"/>
              <w:left w:val="single" w:sz="6" w:space="0" w:color="auto"/>
              <w:bottom w:val="single" w:sz="6" w:space="0" w:color="auto"/>
              <w:right w:val="single" w:sz="6" w:space="0" w:color="auto"/>
            </w:tcBorders>
            <w:hideMark/>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 xml:space="preserve">Наименование </w:t>
            </w:r>
          </w:p>
        </w:tc>
        <w:tc>
          <w:tcPr>
            <w:tcW w:w="483" w:type="pct"/>
            <w:tcBorders>
              <w:top w:val="single" w:sz="6" w:space="0" w:color="auto"/>
              <w:left w:val="single" w:sz="6" w:space="0" w:color="auto"/>
              <w:bottom w:val="single" w:sz="6" w:space="0" w:color="auto"/>
              <w:right w:val="single" w:sz="6" w:space="0" w:color="auto"/>
            </w:tcBorders>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2023 год</w:t>
            </w:r>
          </w:p>
        </w:tc>
        <w:tc>
          <w:tcPr>
            <w:tcW w:w="488" w:type="pct"/>
            <w:tcBorders>
              <w:top w:val="single" w:sz="6" w:space="0" w:color="auto"/>
              <w:left w:val="single" w:sz="6" w:space="0" w:color="auto"/>
              <w:bottom w:val="single" w:sz="6" w:space="0" w:color="auto"/>
              <w:right w:val="single" w:sz="6" w:space="0" w:color="auto"/>
            </w:tcBorders>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Доля в расходах раздела, %</w:t>
            </w:r>
          </w:p>
        </w:tc>
        <w:tc>
          <w:tcPr>
            <w:tcW w:w="552" w:type="pct"/>
            <w:tcBorders>
              <w:top w:val="single" w:sz="6" w:space="0" w:color="auto"/>
              <w:left w:val="single" w:sz="6" w:space="0" w:color="auto"/>
              <w:bottom w:val="single" w:sz="6" w:space="0" w:color="auto"/>
              <w:right w:val="single" w:sz="6" w:space="0" w:color="auto"/>
            </w:tcBorders>
          </w:tcPr>
          <w:p w:rsidR="00983FD2" w:rsidRPr="004F6BF5" w:rsidRDefault="00983FD2" w:rsidP="00983FD2">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2024 год</w:t>
            </w:r>
          </w:p>
        </w:tc>
        <w:tc>
          <w:tcPr>
            <w:tcW w:w="488"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Доля в расходах раздела, %</w:t>
            </w:r>
          </w:p>
        </w:tc>
        <w:tc>
          <w:tcPr>
            <w:tcW w:w="513" w:type="pct"/>
            <w:tcBorders>
              <w:top w:val="single" w:sz="6" w:space="0" w:color="auto"/>
              <w:left w:val="single" w:sz="6" w:space="0" w:color="auto"/>
              <w:bottom w:val="single" w:sz="6" w:space="0" w:color="auto"/>
              <w:right w:val="single" w:sz="6" w:space="0" w:color="auto"/>
            </w:tcBorders>
          </w:tcPr>
          <w:p w:rsidR="00983FD2" w:rsidRPr="004F6BF5" w:rsidRDefault="00983FD2" w:rsidP="002D3B0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2025 год</w:t>
            </w:r>
          </w:p>
        </w:tc>
        <w:tc>
          <w:tcPr>
            <w:tcW w:w="487"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Доля в расходах раздела, %</w:t>
            </w:r>
          </w:p>
        </w:tc>
        <w:tc>
          <w:tcPr>
            <w:tcW w:w="487" w:type="pct"/>
            <w:tcBorders>
              <w:top w:val="single" w:sz="6" w:space="0" w:color="auto"/>
              <w:left w:val="single" w:sz="6" w:space="0" w:color="auto"/>
              <w:bottom w:val="single" w:sz="6" w:space="0" w:color="auto"/>
              <w:right w:val="single" w:sz="6" w:space="0" w:color="auto"/>
            </w:tcBorders>
          </w:tcPr>
          <w:p w:rsidR="00983FD2" w:rsidRPr="004F6BF5" w:rsidRDefault="00983FD2" w:rsidP="002D3B0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2026 год</w:t>
            </w:r>
          </w:p>
        </w:tc>
        <w:tc>
          <w:tcPr>
            <w:tcW w:w="482"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Доля в расходах раздела, %</w:t>
            </w:r>
          </w:p>
        </w:tc>
      </w:tr>
      <w:tr w:rsidR="00983FD2" w:rsidRPr="00664C60" w:rsidTr="008D5461">
        <w:trPr>
          <w:trHeight w:val="247"/>
        </w:trPr>
        <w:tc>
          <w:tcPr>
            <w:tcW w:w="1020" w:type="pct"/>
            <w:tcBorders>
              <w:top w:val="single" w:sz="6" w:space="0" w:color="auto"/>
              <w:left w:val="single" w:sz="6" w:space="0" w:color="auto"/>
              <w:bottom w:val="single" w:sz="6" w:space="0" w:color="auto"/>
              <w:right w:val="single" w:sz="6" w:space="0" w:color="auto"/>
            </w:tcBorders>
            <w:hideMark/>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w:t>
            </w:r>
          </w:p>
        </w:tc>
        <w:tc>
          <w:tcPr>
            <w:tcW w:w="483" w:type="pct"/>
            <w:tcBorders>
              <w:top w:val="single" w:sz="6" w:space="0" w:color="auto"/>
              <w:left w:val="single" w:sz="6" w:space="0" w:color="auto"/>
              <w:bottom w:val="single" w:sz="6" w:space="0" w:color="auto"/>
              <w:right w:val="single" w:sz="6" w:space="0" w:color="auto"/>
            </w:tcBorders>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w:t>
            </w:r>
          </w:p>
        </w:tc>
        <w:tc>
          <w:tcPr>
            <w:tcW w:w="488" w:type="pct"/>
            <w:tcBorders>
              <w:top w:val="single" w:sz="6" w:space="0" w:color="auto"/>
              <w:left w:val="single" w:sz="6" w:space="0" w:color="auto"/>
              <w:bottom w:val="single" w:sz="6" w:space="0" w:color="auto"/>
              <w:right w:val="single" w:sz="6" w:space="0" w:color="auto"/>
            </w:tcBorders>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5</w:t>
            </w:r>
          </w:p>
        </w:tc>
        <w:tc>
          <w:tcPr>
            <w:tcW w:w="552"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w:t>
            </w:r>
          </w:p>
        </w:tc>
        <w:tc>
          <w:tcPr>
            <w:tcW w:w="488"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5</w:t>
            </w:r>
          </w:p>
        </w:tc>
        <w:tc>
          <w:tcPr>
            <w:tcW w:w="513"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w:t>
            </w:r>
          </w:p>
        </w:tc>
        <w:tc>
          <w:tcPr>
            <w:tcW w:w="487"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7</w:t>
            </w:r>
          </w:p>
        </w:tc>
        <w:tc>
          <w:tcPr>
            <w:tcW w:w="487"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8</w:t>
            </w:r>
          </w:p>
        </w:tc>
        <w:tc>
          <w:tcPr>
            <w:tcW w:w="482"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9</w:t>
            </w:r>
          </w:p>
        </w:tc>
      </w:tr>
      <w:tr w:rsidR="00983FD2" w:rsidRPr="00664C60" w:rsidTr="008D5461">
        <w:trPr>
          <w:trHeight w:val="494"/>
        </w:trPr>
        <w:tc>
          <w:tcPr>
            <w:tcW w:w="1020" w:type="pct"/>
            <w:tcBorders>
              <w:top w:val="single" w:sz="6" w:space="0" w:color="auto"/>
              <w:left w:val="single" w:sz="6" w:space="0" w:color="auto"/>
              <w:bottom w:val="single" w:sz="6" w:space="0" w:color="auto"/>
              <w:right w:val="single" w:sz="6" w:space="0" w:color="auto"/>
            </w:tcBorders>
            <w:hideMark/>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Дошкольное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354906,7</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31,7</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D94D11">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374426,4</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040FA7"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27,3</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347676,3</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4E25F9"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29,1</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357214,7</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34,7</w:t>
            </w:r>
          </w:p>
        </w:tc>
      </w:tr>
      <w:tr w:rsidR="00983FD2" w:rsidRPr="00664C60" w:rsidTr="008D5461">
        <w:trPr>
          <w:trHeight w:val="494"/>
        </w:trPr>
        <w:tc>
          <w:tcPr>
            <w:tcW w:w="1020" w:type="pct"/>
            <w:tcBorders>
              <w:top w:val="single" w:sz="6" w:space="0" w:color="auto"/>
              <w:left w:val="single" w:sz="6" w:space="0" w:color="auto"/>
              <w:bottom w:val="single" w:sz="6" w:space="0" w:color="auto"/>
              <w:right w:val="single" w:sz="6" w:space="0" w:color="auto"/>
            </w:tcBorders>
            <w:hideMark/>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Общее образование</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680825,0</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60,8</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902661,7</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3C62D0"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65,7</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776167,5</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DE319D"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65,0</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600551,2</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58,3</w:t>
            </w:r>
          </w:p>
        </w:tc>
      </w:tr>
      <w:tr w:rsidR="00983FD2" w:rsidRPr="00664C60" w:rsidTr="008D5461">
        <w:trPr>
          <w:trHeight w:val="494"/>
        </w:trPr>
        <w:tc>
          <w:tcPr>
            <w:tcW w:w="1020"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Дополнительное образование детей</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54701,5</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4,9</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62519,8</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3C62D0"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4,6</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43661,2</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684F86"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3,5</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43727,9</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4,2</w:t>
            </w:r>
          </w:p>
        </w:tc>
      </w:tr>
      <w:tr w:rsidR="00983FD2" w:rsidRPr="00664C60" w:rsidTr="008D5461">
        <w:trPr>
          <w:trHeight w:val="494"/>
        </w:trPr>
        <w:tc>
          <w:tcPr>
            <w:tcW w:w="1020"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Профессиональная подготовка, переподготовка и повышение квалификации</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578,0</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0,05</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208,0</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3C62D0"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0,02</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684F86"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D94D1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0,0</w:t>
            </w:r>
          </w:p>
        </w:tc>
      </w:tr>
      <w:tr w:rsidR="00983FD2" w:rsidRPr="00664C60" w:rsidTr="008D5461">
        <w:trPr>
          <w:trHeight w:val="798"/>
        </w:trPr>
        <w:tc>
          <w:tcPr>
            <w:tcW w:w="1020" w:type="pct"/>
            <w:tcBorders>
              <w:top w:val="single" w:sz="6" w:space="0" w:color="auto"/>
              <w:left w:val="single" w:sz="6" w:space="0" w:color="auto"/>
              <w:bottom w:val="single" w:sz="6" w:space="0" w:color="auto"/>
              <w:right w:val="single" w:sz="6" w:space="0" w:color="auto"/>
            </w:tcBorders>
            <w:hideMark/>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 xml:space="preserve">Молодежная политика </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10063,9</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0,9</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11607,9</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3C62D0"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0,8</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15000,0</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684F86"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1,3</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16000,0</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1,5</w:t>
            </w:r>
          </w:p>
        </w:tc>
      </w:tr>
      <w:tr w:rsidR="00983FD2" w:rsidRPr="00664C60" w:rsidTr="008D5461">
        <w:trPr>
          <w:trHeight w:val="798"/>
        </w:trPr>
        <w:tc>
          <w:tcPr>
            <w:tcW w:w="1020" w:type="pct"/>
            <w:tcBorders>
              <w:top w:val="single" w:sz="6" w:space="0" w:color="auto"/>
              <w:left w:val="single" w:sz="6" w:space="0" w:color="auto"/>
              <w:bottom w:val="single" w:sz="6" w:space="0" w:color="auto"/>
              <w:right w:val="single" w:sz="6" w:space="0" w:color="auto"/>
            </w:tcBorders>
          </w:tcPr>
          <w:p w:rsidR="00983FD2" w:rsidRPr="004F6BF5" w:rsidRDefault="00983FD2"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Другие вопросы в области образования</w:t>
            </w:r>
          </w:p>
        </w:tc>
        <w:tc>
          <w:tcPr>
            <w:tcW w:w="483"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18848,5</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983FD2" w:rsidP="0063364C">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1,7</w:t>
            </w:r>
          </w:p>
        </w:tc>
        <w:tc>
          <w:tcPr>
            <w:tcW w:w="552"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21516,4</w:t>
            </w:r>
          </w:p>
        </w:tc>
        <w:tc>
          <w:tcPr>
            <w:tcW w:w="488" w:type="pct"/>
            <w:tcBorders>
              <w:top w:val="single" w:sz="6" w:space="0" w:color="auto"/>
              <w:left w:val="single" w:sz="6" w:space="0" w:color="auto"/>
              <w:bottom w:val="single" w:sz="6" w:space="0" w:color="auto"/>
              <w:right w:val="single" w:sz="6" w:space="0" w:color="auto"/>
            </w:tcBorders>
            <w:vAlign w:val="center"/>
          </w:tcPr>
          <w:p w:rsidR="00983FD2" w:rsidRPr="004F6BF5" w:rsidRDefault="003C62D0"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1,6</w:t>
            </w:r>
          </w:p>
        </w:tc>
        <w:tc>
          <w:tcPr>
            <w:tcW w:w="513"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11846,9</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684F86"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w:t>
            </w:r>
          </w:p>
        </w:tc>
        <w:tc>
          <w:tcPr>
            <w:tcW w:w="487" w:type="pct"/>
            <w:tcBorders>
              <w:top w:val="single" w:sz="6" w:space="0" w:color="auto"/>
              <w:left w:val="single" w:sz="6" w:space="0" w:color="auto"/>
              <w:bottom w:val="single" w:sz="6" w:space="0" w:color="auto"/>
              <w:right w:val="single" w:sz="6" w:space="0" w:color="auto"/>
            </w:tcBorders>
            <w:vAlign w:val="center"/>
          </w:tcPr>
          <w:p w:rsidR="00983FD2"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11846,9</w:t>
            </w:r>
          </w:p>
        </w:tc>
        <w:tc>
          <w:tcPr>
            <w:tcW w:w="482" w:type="pct"/>
            <w:tcBorders>
              <w:top w:val="single" w:sz="6" w:space="0" w:color="auto"/>
              <w:left w:val="single" w:sz="6" w:space="0" w:color="auto"/>
              <w:bottom w:val="single" w:sz="6" w:space="0" w:color="auto"/>
              <w:right w:val="single" w:sz="6" w:space="0" w:color="auto"/>
            </w:tcBorders>
            <w:vAlign w:val="center"/>
          </w:tcPr>
          <w:p w:rsidR="00983FD2" w:rsidRPr="004F6BF5" w:rsidRDefault="00B56CDB"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1,2</w:t>
            </w:r>
          </w:p>
        </w:tc>
      </w:tr>
      <w:tr w:rsidR="002D3B0B" w:rsidRPr="00664C60" w:rsidTr="008D5461">
        <w:trPr>
          <w:trHeight w:val="247"/>
        </w:trPr>
        <w:tc>
          <w:tcPr>
            <w:tcW w:w="1020" w:type="pct"/>
            <w:tcBorders>
              <w:top w:val="single" w:sz="6" w:space="0" w:color="auto"/>
              <w:left w:val="single" w:sz="6" w:space="0" w:color="auto"/>
              <w:bottom w:val="single" w:sz="6" w:space="0" w:color="auto"/>
              <w:right w:val="single" w:sz="6" w:space="0" w:color="auto"/>
            </w:tcBorders>
            <w:hideMark/>
          </w:tcPr>
          <w:p w:rsidR="002D3B0B" w:rsidRPr="004F6BF5" w:rsidRDefault="002D3B0B" w:rsidP="00893F3B">
            <w:pPr>
              <w:autoSpaceDE w:val="0"/>
              <w:autoSpaceDN w:val="0"/>
              <w:adjustRightInd w:val="0"/>
              <w:spacing w:after="0"/>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Итого по разделу:</w:t>
            </w:r>
          </w:p>
        </w:tc>
        <w:tc>
          <w:tcPr>
            <w:tcW w:w="483" w:type="pct"/>
            <w:tcBorders>
              <w:top w:val="single" w:sz="6" w:space="0" w:color="auto"/>
              <w:left w:val="single" w:sz="6" w:space="0" w:color="auto"/>
              <w:bottom w:val="single" w:sz="6" w:space="0" w:color="auto"/>
              <w:right w:val="single" w:sz="6" w:space="0" w:color="auto"/>
            </w:tcBorders>
            <w:vAlign w:val="center"/>
          </w:tcPr>
          <w:p w:rsidR="002D3B0B" w:rsidRPr="004F6BF5" w:rsidRDefault="00983FD2" w:rsidP="00C74901">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1119923,6</w:t>
            </w:r>
          </w:p>
        </w:tc>
        <w:tc>
          <w:tcPr>
            <w:tcW w:w="488" w:type="pct"/>
            <w:tcBorders>
              <w:top w:val="single" w:sz="6" w:space="0" w:color="auto"/>
              <w:left w:val="single" w:sz="6" w:space="0" w:color="auto"/>
              <w:bottom w:val="single" w:sz="6" w:space="0" w:color="auto"/>
              <w:right w:val="single" w:sz="6" w:space="0" w:color="auto"/>
            </w:tcBorders>
            <w:vAlign w:val="center"/>
          </w:tcPr>
          <w:p w:rsidR="002D3B0B" w:rsidRPr="004F6BF5" w:rsidRDefault="002D3B0B" w:rsidP="00C74901">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100,0</w:t>
            </w:r>
          </w:p>
        </w:tc>
        <w:tc>
          <w:tcPr>
            <w:tcW w:w="552" w:type="pct"/>
            <w:tcBorders>
              <w:top w:val="single" w:sz="6" w:space="0" w:color="auto"/>
              <w:left w:val="single" w:sz="6" w:space="0" w:color="auto"/>
              <w:bottom w:val="single" w:sz="6" w:space="0" w:color="auto"/>
              <w:right w:val="single" w:sz="6" w:space="0" w:color="auto"/>
            </w:tcBorders>
            <w:vAlign w:val="center"/>
          </w:tcPr>
          <w:p w:rsidR="002D3B0B"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1372940,2</w:t>
            </w:r>
          </w:p>
        </w:tc>
        <w:tc>
          <w:tcPr>
            <w:tcW w:w="488" w:type="pct"/>
            <w:tcBorders>
              <w:top w:val="single" w:sz="6" w:space="0" w:color="auto"/>
              <w:left w:val="single" w:sz="6" w:space="0" w:color="auto"/>
              <w:bottom w:val="single" w:sz="6" w:space="0" w:color="auto"/>
              <w:right w:val="single" w:sz="6" w:space="0" w:color="auto"/>
            </w:tcBorders>
            <w:vAlign w:val="center"/>
          </w:tcPr>
          <w:p w:rsidR="002D3B0B" w:rsidRPr="004F6BF5" w:rsidRDefault="002B2BB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100</w:t>
            </w:r>
          </w:p>
        </w:tc>
        <w:tc>
          <w:tcPr>
            <w:tcW w:w="513" w:type="pct"/>
            <w:tcBorders>
              <w:top w:val="single" w:sz="6" w:space="0" w:color="auto"/>
              <w:left w:val="single" w:sz="6" w:space="0" w:color="auto"/>
              <w:bottom w:val="single" w:sz="6" w:space="0" w:color="auto"/>
              <w:right w:val="single" w:sz="6" w:space="0" w:color="auto"/>
            </w:tcBorders>
            <w:vAlign w:val="center"/>
          </w:tcPr>
          <w:p w:rsidR="002D3B0B"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1194351,9</w:t>
            </w:r>
          </w:p>
        </w:tc>
        <w:tc>
          <w:tcPr>
            <w:tcW w:w="487" w:type="pct"/>
            <w:tcBorders>
              <w:top w:val="single" w:sz="6" w:space="0" w:color="auto"/>
              <w:left w:val="single" w:sz="6" w:space="0" w:color="auto"/>
              <w:bottom w:val="single" w:sz="6" w:space="0" w:color="auto"/>
              <w:right w:val="single" w:sz="6" w:space="0" w:color="auto"/>
            </w:tcBorders>
            <w:vAlign w:val="center"/>
          </w:tcPr>
          <w:p w:rsidR="002D3B0B" w:rsidRPr="004F6BF5" w:rsidRDefault="002B2BB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100</w:t>
            </w:r>
          </w:p>
        </w:tc>
        <w:tc>
          <w:tcPr>
            <w:tcW w:w="487" w:type="pct"/>
            <w:tcBorders>
              <w:top w:val="single" w:sz="6" w:space="0" w:color="auto"/>
              <w:left w:val="single" w:sz="6" w:space="0" w:color="auto"/>
              <w:bottom w:val="single" w:sz="6" w:space="0" w:color="auto"/>
              <w:right w:val="single" w:sz="6" w:space="0" w:color="auto"/>
            </w:tcBorders>
            <w:vAlign w:val="center"/>
          </w:tcPr>
          <w:p w:rsidR="002D3B0B" w:rsidRPr="004F6BF5" w:rsidRDefault="008C55C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1029340,7</w:t>
            </w:r>
          </w:p>
        </w:tc>
        <w:tc>
          <w:tcPr>
            <w:tcW w:w="482" w:type="pct"/>
            <w:tcBorders>
              <w:top w:val="single" w:sz="6" w:space="0" w:color="auto"/>
              <w:left w:val="single" w:sz="6" w:space="0" w:color="auto"/>
              <w:bottom w:val="single" w:sz="6" w:space="0" w:color="auto"/>
              <w:right w:val="single" w:sz="6" w:space="0" w:color="auto"/>
            </w:tcBorders>
            <w:vAlign w:val="center"/>
          </w:tcPr>
          <w:p w:rsidR="002D3B0B" w:rsidRPr="004F6BF5" w:rsidRDefault="002B2BB1" w:rsidP="00893F3B">
            <w:pPr>
              <w:autoSpaceDE w:val="0"/>
              <w:autoSpaceDN w:val="0"/>
              <w:adjustRightInd w:val="0"/>
              <w:spacing w:after="0"/>
              <w:jc w:val="center"/>
              <w:rPr>
                <w:rFonts w:ascii="Times New Roman" w:eastAsia="Times New Roman" w:hAnsi="Times New Roman" w:cs="Times New Roman"/>
                <w:sz w:val="18"/>
                <w:szCs w:val="18"/>
              </w:rPr>
            </w:pPr>
            <w:r w:rsidRPr="004F6BF5">
              <w:rPr>
                <w:rFonts w:ascii="Times New Roman" w:eastAsia="Times New Roman" w:hAnsi="Times New Roman" w:cs="Times New Roman"/>
                <w:sz w:val="18"/>
                <w:szCs w:val="18"/>
              </w:rPr>
              <w:t>100</w:t>
            </w:r>
          </w:p>
        </w:tc>
      </w:tr>
    </w:tbl>
    <w:p w:rsidR="00AD6BF6" w:rsidRPr="00664C60" w:rsidRDefault="00AD6BF6" w:rsidP="00893F3B">
      <w:pPr>
        <w:spacing w:after="0" w:line="240" w:lineRule="auto"/>
        <w:ind w:firstLine="540"/>
        <w:jc w:val="both"/>
        <w:rPr>
          <w:rFonts w:ascii="Times New Roman" w:eastAsia="Times New Roman" w:hAnsi="Times New Roman" w:cs="Times New Roman"/>
          <w:sz w:val="24"/>
          <w:szCs w:val="24"/>
          <w:lang w:eastAsia="ru-RU"/>
        </w:rPr>
      </w:pPr>
    </w:p>
    <w:p w:rsidR="00893F3B" w:rsidRPr="00664C60" w:rsidRDefault="00893F3B" w:rsidP="00893F3B">
      <w:pPr>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0701 «Дошкольное образование»</w:t>
      </w:r>
      <w:r w:rsidRPr="00664C60">
        <w:rPr>
          <w:rFonts w:ascii="Times New Roman" w:eastAsia="Times New Roman" w:hAnsi="Times New Roman" w:cs="Times New Roman"/>
          <w:sz w:val="24"/>
          <w:szCs w:val="24"/>
          <w:lang w:eastAsia="ru-RU"/>
        </w:rPr>
        <w:t xml:space="preserve"> предусмотрены расходы в сумме </w:t>
      </w:r>
      <w:r w:rsidR="00AD6BF6" w:rsidRPr="00664C60">
        <w:rPr>
          <w:rFonts w:ascii="Times New Roman" w:eastAsia="Times New Roman" w:hAnsi="Times New Roman" w:cs="Times New Roman"/>
          <w:sz w:val="24"/>
          <w:szCs w:val="24"/>
          <w:lang w:eastAsia="ru-RU"/>
        </w:rPr>
        <w:t xml:space="preserve"> </w:t>
      </w:r>
      <w:r w:rsidR="007D4F3C" w:rsidRPr="00664C60">
        <w:rPr>
          <w:rFonts w:ascii="Times New Roman" w:eastAsia="Times New Roman" w:hAnsi="Times New Roman" w:cs="Times New Roman"/>
          <w:sz w:val="24"/>
          <w:szCs w:val="24"/>
          <w:lang w:eastAsia="ru-RU"/>
        </w:rPr>
        <w:t xml:space="preserve">374 426,4 </w:t>
      </w:r>
      <w:r w:rsidR="00AD6BF6" w:rsidRPr="00664C60">
        <w:rPr>
          <w:rFonts w:ascii="Times New Roman" w:eastAsia="Times New Roman" w:hAnsi="Times New Roman" w:cs="Times New Roman"/>
          <w:sz w:val="24"/>
          <w:szCs w:val="24"/>
          <w:lang w:eastAsia="ru-RU"/>
        </w:rPr>
        <w:t xml:space="preserve"> (+</w:t>
      </w:r>
      <w:r w:rsidR="007D4F3C" w:rsidRPr="00664C60">
        <w:rPr>
          <w:rFonts w:ascii="Times New Roman" w:eastAsia="Times New Roman" w:hAnsi="Times New Roman" w:cs="Times New Roman"/>
          <w:sz w:val="24"/>
          <w:szCs w:val="24"/>
          <w:lang w:eastAsia="ru-RU"/>
        </w:rPr>
        <w:t>19 519,7</w:t>
      </w:r>
      <w:r w:rsidR="00AD6BF6" w:rsidRPr="00664C60">
        <w:rPr>
          <w:rFonts w:ascii="Times New Roman" w:eastAsia="Times New Roman" w:hAnsi="Times New Roman" w:cs="Times New Roman"/>
          <w:sz w:val="24"/>
          <w:szCs w:val="24"/>
          <w:lang w:eastAsia="ru-RU"/>
        </w:rPr>
        <w:t>) тыс. рублей на 202</w:t>
      </w:r>
      <w:r w:rsidR="0095552F"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w:t>
      </w:r>
      <w:r w:rsidR="0095552F" w:rsidRPr="00664C60">
        <w:rPr>
          <w:rFonts w:ascii="Times New Roman" w:eastAsia="Times New Roman" w:hAnsi="Times New Roman" w:cs="Times New Roman"/>
          <w:sz w:val="24"/>
          <w:szCs w:val="24"/>
          <w:lang w:eastAsia="ru-RU"/>
        </w:rPr>
        <w:t xml:space="preserve"> 347 676,3 (-25 690,4</w:t>
      </w:r>
      <w:r w:rsidRPr="00664C60">
        <w:rPr>
          <w:rFonts w:ascii="Times New Roman" w:eastAsia="Times New Roman" w:hAnsi="Times New Roman" w:cs="Times New Roman"/>
          <w:sz w:val="24"/>
          <w:szCs w:val="24"/>
          <w:lang w:eastAsia="ru-RU"/>
        </w:rPr>
        <w:t>) тыс. рублей на 202</w:t>
      </w:r>
      <w:r w:rsidR="0095552F"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 и </w:t>
      </w:r>
      <w:r w:rsidR="0095552F" w:rsidRPr="00664C60">
        <w:rPr>
          <w:rFonts w:ascii="Times New Roman" w:eastAsia="Times New Roman" w:hAnsi="Times New Roman" w:cs="Times New Roman"/>
          <w:sz w:val="24"/>
          <w:szCs w:val="24"/>
          <w:lang w:eastAsia="ru-RU"/>
        </w:rPr>
        <w:t xml:space="preserve">357 214,7 </w:t>
      </w:r>
      <w:r w:rsidR="00AD6BF6" w:rsidRPr="00664C60">
        <w:rPr>
          <w:rFonts w:ascii="Times New Roman" w:eastAsia="Times New Roman" w:hAnsi="Times New Roman" w:cs="Times New Roman"/>
          <w:sz w:val="24"/>
          <w:szCs w:val="24"/>
          <w:lang w:eastAsia="ru-RU"/>
        </w:rPr>
        <w:t xml:space="preserve">383366,7 </w:t>
      </w:r>
      <w:r w:rsidRPr="00664C60">
        <w:rPr>
          <w:rFonts w:ascii="Times New Roman" w:eastAsia="Times New Roman" w:hAnsi="Times New Roman" w:cs="Times New Roman"/>
          <w:sz w:val="24"/>
          <w:szCs w:val="24"/>
          <w:lang w:eastAsia="ru-RU"/>
        </w:rPr>
        <w:t>(</w:t>
      </w:r>
      <w:r w:rsidR="0095552F" w:rsidRPr="00664C60">
        <w:rPr>
          <w:rFonts w:ascii="Times New Roman" w:eastAsia="Times New Roman" w:hAnsi="Times New Roman" w:cs="Times New Roman"/>
          <w:sz w:val="24"/>
          <w:szCs w:val="24"/>
          <w:lang w:eastAsia="ru-RU"/>
        </w:rPr>
        <w:t>-26 152,0</w:t>
      </w:r>
      <w:r w:rsidRPr="00664C60">
        <w:rPr>
          <w:rFonts w:ascii="Times New Roman" w:eastAsia="Times New Roman" w:hAnsi="Times New Roman" w:cs="Times New Roman"/>
          <w:sz w:val="24"/>
          <w:szCs w:val="24"/>
          <w:lang w:eastAsia="ru-RU"/>
        </w:rPr>
        <w:t>) тыс. рублей на 202</w:t>
      </w:r>
      <w:r w:rsidR="0095552F" w:rsidRPr="00664C60">
        <w:rPr>
          <w:rFonts w:ascii="Times New Roman" w:eastAsia="Times New Roman" w:hAnsi="Times New Roman" w:cs="Times New Roman"/>
          <w:sz w:val="24"/>
          <w:szCs w:val="24"/>
          <w:lang w:eastAsia="ru-RU"/>
        </w:rPr>
        <w:t>6</w:t>
      </w:r>
      <w:r w:rsidR="00AD6BF6" w:rsidRPr="00664C60">
        <w:rPr>
          <w:rFonts w:ascii="Times New Roman" w:eastAsia="Times New Roman" w:hAnsi="Times New Roman" w:cs="Times New Roman"/>
          <w:sz w:val="24"/>
          <w:szCs w:val="24"/>
          <w:lang w:eastAsia="ru-RU"/>
        </w:rPr>
        <w:t xml:space="preserve"> год. В 202</w:t>
      </w:r>
      <w:r w:rsidR="0095552F"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предусмотрены расходы:</w:t>
      </w:r>
    </w:p>
    <w:p w:rsidR="00893F3B" w:rsidRPr="00664C60" w:rsidRDefault="00893F3B" w:rsidP="00893F3B">
      <w:pPr>
        <w:shd w:val="clear" w:color="auto" w:fill="FFFFFF"/>
        <w:spacing w:after="0" w:line="240" w:lineRule="auto"/>
        <w:ind w:firstLine="539"/>
        <w:jc w:val="both"/>
        <w:rPr>
          <w:rFonts w:ascii="Times New Roman" w:eastAsia="Calibri" w:hAnsi="Times New Roman" w:cs="Times New Roman"/>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обеспечению пожарной </w:t>
      </w:r>
      <w:r w:rsidRPr="00664C60">
        <w:rPr>
          <w:rFonts w:ascii="Times New Roman" w:eastAsia="Calibri" w:hAnsi="Times New Roman" w:cs="Times New Roman"/>
          <w:sz w:val="24"/>
          <w:szCs w:val="24"/>
        </w:rPr>
        <w:t xml:space="preserve">безопасности образовательных учреждений в сумме </w:t>
      </w:r>
      <w:r w:rsidR="00E279B8" w:rsidRPr="00664C60">
        <w:rPr>
          <w:rFonts w:ascii="Times New Roman" w:eastAsia="Calibri" w:hAnsi="Times New Roman" w:cs="Times New Roman"/>
          <w:sz w:val="24"/>
          <w:szCs w:val="24"/>
        </w:rPr>
        <w:t>5</w:t>
      </w:r>
      <w:r w:rsidRPr="00664C60">
        <w:rPr>
          <w:rFonts w:ascii="Times New Roman" w:eastAsia="Calibri" w:hAnsi="Times New Roman" w:cs="Times New Roman"/>
          <w:sz w:val="24"/>
          <w:szCs w:val="24"/>
        </w:rPr>
        <w:t>00,0 тыс. рублей;</w:t>
      </w:r>
    </w:p>
    <w:p w:rsidR="00893F3B" w:rsidRPr="00664C60" w:rsidRDefault="00893F3B" w:rsidP="00893F3B">
      <w:pPr>
        <w:shd w:val="clear" w:color="auto" w:fill="FFFFFF"/>
        <w:spacing w:after="0" w:line="240" w:lineRule="auto"/>
        <w:ind w:firstLine="539"/>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 xml:space="preserve">на реализацию мероприятий муниципальной программы по медицинскому обеспечению в образовательных учреждениях в сумме </w:t>
      </w:r>
      <w:r w:rsidR="00E279B8" w:rsidRPr="00664C60">
        <w:rPr>
          <w:rFonts w:ascii="Times New Roman" w:eastAsia="Calibri" w:hAnsi="Times New Roman" w:cs="Times New Roman"/>
          <w:sz w:val="24"/>
          <w:szCs w:val="24"/>
        </w:rPr>
        <w:t>8</w:t>
      </w:r>
      <w:r w:rsidR="002B0553" w:rsidRPr="00664C60">
        <w:rPr>
          <w:rFonts w:ascii="Times New Roman" w:eastAsia="Calibri" w:hAnsi="Times New Roman" w:cs="Times New Roman"/>
          <w:sz w:val="24"/>
          <w:szCs w:val="24"/>
        </w:rPr>
        <w:t>0</w:t>
      </w:r>
      <w:r w:rsidRPr="00664C60">
        <w:rPr>
          <w:rFonts w:ascii="Times New Roman" w:eastAsia="Calibri" w:hAnsi="Times New Roman" w:cs="Times New Roman"/>
          <w:sz w:val="24"/>
          <w:szCs w:val="24"/>
        </w:rPr>
        <w:t>0,0 тыс. рублей;</w:t>
      </w:r>
    </w:p>
    <w:p w:rsidR="00CA2802" w:rsidRPr="00664C60" w:rsidRDefault="00CA2802" w:rsidP="009E6D0D">
      <w:pPr>
        <w:shd w:val="clear" w:color="auto" w:fill="FFFFFF"/>
        <w:spacing w:after="0" w:line="240" w:lineRule="auto"/>
        <w:ind w:firstLine="540"/>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совершенствованию материально-технической базы образовательных учреждений в сумме 880,0 тыс. рублей; </w:t>
      </w:r>
    </w:p>
    <w:p w:rsidR="00893F3B" w:rsidRPr="00664C60" w:rsidRDefault="00893F3B" w:rsidP="009E6D0D">
      <w:pPr>
        <w:shd w:val="clear" w:color="auto" w:fill="FFFFFF"/>
        <w:spacing w:after="0" w:line="240" w:lineRule="auto"/>
        <w:ind w:firstLine="540"/>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 xml:space="preserve">в рамках </w:t>
      </w:r>
      <w:r w:rsidR="007638CA" w:rsidRPr="00664C60">
        <w:rPr>
          <w:rFonts w:ascii="Times New Roman" w:eastAsia="Calibri" w:hAnsi="Times New Roman" w:cs="Times New Roman"/>
          <w:sz w:val="24"/>
          <w:szCs w:val="24"/>
        </w:rPr>
        <w:t>муниципальной</w:t>
      </w:r>
      <w:r w:rsidRPr="00664C60">
        <w:rPr>
          <w:rFonts w:ascii="Times New Roman" w:eastAsia="Calibri" w:hAnsi="Times New Roman" w:cs="Times New Roman"/>
          <w:sz w:val="24"/>
          <w:szCs w:val="24"/>
        </w:rPr>
        <w:t xml:space="preserve">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w:t>
      </w:r>
      <w:r w:rsidR="002B0553" w:rsidRPr="00664C60">
        <w:rPr>
          <w:rFonts w:ascii="Times New Roman" w:eastAsia="Calibri" w:hAnsi="Times New Roman" w:cs="Times New Roman"/>
          <w:sz w:val="24"/>
          <w:szCs w:val="24"/>
        </w:rPr>
        <w:t>ка Волгоградской области на 202</w:t>
      </w:r>
      <w:r w:rsidR="00726488" w:rsidRPr="00664C60">
        <w:rPr>
          <w:rFonts w:ascii="Times New Roman" w:eastAsia="Calibri" w:hAnsi="Times New Roman" w:cs="Times New Roman"/>
          <w:sz w:val="24"/>
          <w:szCs w:val="24"/>
        </w:rPr>
        <w:t>4</w:t>
      </w:r>
      <w:r w:rsidR="002B0553" w:rsidRPr="00664C60">
        <w:rPr>
          <w:rFonts w:ascii="Times New Roman" w:eastAsia="Calibri" w:hAnsi="Times New Roman" w:cs="Times New Roman"/>
          <w:sz w:val="24"/>
          <w:szCs w:val="24"/>
        </w:rPr>
        <w:t>-202</w:t>
      </w:r>
      <w:r w:rsidR="00726488" w:rsidRPr="00664C60">
        <w:rPr>
          <w:rFonts w:ascii="Times New Roman" w:eastAsia="Calibri" w:hAnsi="Times New Roman" w:cs="Times New Roman"/>
          <w:sz w:val="24"/>
          <w:szCs w:val="24"/>
        </w:rPr>
        <w:t>5</w:t>
      </w:r>
      <w:r w:rsidRPr="00664C60">
        <w:rPr>
          <w:rFonts w:ascii="Times New Roman" w:eastAsia="Calibri" w:hAnsi="Times New Roman" w:cs="Times New Roman"/>
          <w:sz w:val="24"/>
          <w:szCs w:val="24"/>
        </w:rPr>
        <w:t xml:space="preserve"> годы" на обеспечение деятельности муниципальных учреждений дошкольного образования в сумме </w:t>
      </w:r>
      <w:r w:rsidR="00726488" w:rsidRPr="00664C60">
        <w:rPr>
          <w:rFonts w:ascii="Times New Roman" w:eastAsia="Calibri" w:hAnsi="Times New Roman" w:cs="Times New Roman"/>
          <w:sz w:val="24"/>
          <w:szCs w:val="24"/>
        </w:rPr>
        <w:t xml:space="preserve">333 425,5 </w:t>
      </w:r>
      <w:r w:rsidRPr="00664C60">
        <w:rPr>
          <w:rFonts w:ascii="Times New Roman" w:eastAsia="Calibri" w:hAnsi="Times New Roman" w:cs="Times New Roman"/>
          <w:sz w:val="24"/>
          <w:szCs w:val="24"/>
        </w:rPr>
        <w:t>(+</w:t>
      </w:r>
      <w:r w:rsidR="00726488" w:rsidRPr="00664C60">
        <w:rPr>
          <w:rFonts w:ascii="Times New Roman" w:eastAsia="Calibri" w:hAnsi="Times New Roman" w:cs="Times New Roman"/>
          <w:sz w:val="24"/>
          <w:szCs w:val="24"/>
        </w:rPr>
        <w:t>20 302,7</w:t>
      </w:r>
      <w:r w:rsidR="002B0553" w:rsidRPr="00664C60">
        <w:rPr>
          <w:rFonts w:ascii="Times New Roman" w:eastAsia="Calibri" w:hAnsi="Times New Roman" w:cs="Times New Roman"/>
          <w:sz w:val="24"/>
          <w:szCs w:val="24"/>
        </w:rPr>
        <w:t>) тыс. рублей;</w:t>
      </w:r>
    </w:p>
    <w:p w:rsidR="00893F3B" w:rsidRPr="00664C60" w:rsidRDefault="009E6D0D" w:rsidP="009E6D0D">
      <w:pPr>
        <w:spacing w:after="0"/>
        <w:jc w:val="both"/>
        <w:rPr>
          <w:rFonts w:ascii="Times New Roman" w:eastAsia="Times New Roman" w:hAnsi="Times New Roman" w:cs="Times New Roman"/>
          <w:bCs/>
          <w:iCs/>
          <w:sz w:val="24"/>
          <w:szCs w:val="24"/>
          <w:lang w:eastAsia="ru-RU"/>
        </w:rPr>
      </w:pPr>
      <w:r w:rsidRPr="00664C60">
        <w:rPr>
          <w:rFonts w:ascii="Times New Roman" w:eastAsia="Times New Roman" w:hAnsi="Times New Roman" w:cs="Times New Roman"/>
          <w:sz w:val="24"/>
          <w:szCs w:val="24"/>
          <w:lang w:eastAsia="ru-RU"/>
        </w:rPr>
        <w:lastRenderedPageBreak/>
        <w:t xml:space="preserve">       </w:t>
      </w:r>
      <w:r w:rsidR="00893F3B" w:rsidRPr="00664C60">
        <w:rPr>
          <w:rFonts w:ascii="Times New Roman" w:eastAsia="Times New Roman" w:hAnsi="Times New Roman" w:cs="Times New Roman"/>
          <w:sz w:val="24"/>
          <w:szCs w:val="24"/>
          <w:lang w:eastAsia="ru-RU"/>
        </w:rPr>
        <w:t xml:space="preserve">  на реализацию мероприятий </w:t>
      </w:r>
      <w:r w:rsidR="00042EE4" w:rsidRPr="00664C60">
        <w:rPr>
          <w:rFonts w:ascii="Times New Roman" w:eastAsia="Times New Roman" w:hAnsi="Times New Roman" w:cs="Times New Roman"/>
          <w:sz w:val="24"/>
          <w:szCs w:val="24"/>
          <w:lang w:eastAsia="ru-RU"/>
        </w:rPr>
        <w:t xml:space="preserve">муниципальной </w:t>
      </w:r>
      <w:r w:rsidR="00893F3B" w:rsidRPr="00664C60">
        <w:rPr>
          <w:rFonts w:ascii="Times New Roman" w:eastAsia="Times New Roman" w:hAnsi="Times New Roman" w:cs="Times New Roman"/>
          <w:sz w:val="24"/>
          <w:szCs w:val="24"/>
          <w:lang w:eastAsia="ru-RU"/>
        </w:rPr>
        <w:t xml:space="preserve"> программы «Обеспечение доступности и качества образования»</w:t>
      </w:r>
      <w:r w:rsidR="008D69F5" w:rsidRPr="00664C60">
        <w:rPr>
          <w:rFonts w:ascii="Times New Roman" w:eastAsia="Times New Roman" w:hAnsi="Times New Roman" w:cs="Times New Roman"/>
          <w:sz w:val="24"/>
          <w:szCs w:val="24"/>
          <w:lang w:eastAsia="ru-RU"/>
        </w:rPr>
        <w:t xml:space="preserve"> </w:t>
      </w:r>
      <w:r w:rsidR="00042EE4" w:rsidRPr="00664C60">
        <w:rPr>
          <w:rFonts w:ascii="Times New Roman" w:eastAsia="Times New Roman" w:hAnsi="Times New Roman" w:cs="Times New Roman"/>
          <w:sz w:val="24"/>
          <w:szCs w:val="24"/>
          <w:lang w:eastAsia="ru-RU"/>
        </w:rPr>
        <w:t>38 820,9 (-1 463,0</w:t>
      </w:r>
      <w:r w:rsidRPr="00664C60">
        <w:rPr>
          <w:rFonts w:ascii="Times New Roman" w:eastAsia="Times New Roman" w:hAnsi="Times New Roman" w:cs="Times New Roman"/>
          <w:sz w:val="24"/>
          <w:szCs w:val="24"/>
          <w:lang w:eastAsia="ru-RU"/>
        </w:rPr>
        <w:t>) тыс. рублей.</w:t>
      </w:r>
    </w:p>
    <w:p w:rsidR="00893F3B" w:rsidRPr="00664C60" w:rsidRDefault="00893F3B" w:rsidP="009E6D0D">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0702 «Общее образование»</w:t>
      </w:r>
      <w:r w:rsidRPr="00664C60">
        <w:rPr>
          <w:rFonts w:ascii="Times New Roman" w:eastAsia="Times New Roman" w:hAnsi="Times New Roman" w:cs="Times New Roman"/>
          <w:sz w:val="24"/>
          <w:szCs w:val="24"/>
          <w:lang w:eastAsia="ru-RU"/>
        </w:rPr>
        <w:t xml:space="preserve"> планируются расходы в сумме </w:t>
      </w:r>
      <w:r w:rsidR="00596B10" w:rsidRPr="00664C60">
        <w:rPr>
          <w:rFonts w:ascii="Times New Roman" w:eastAsia="Times New Roman" w:hAnsi="Times New Roman" w:cs="Times New Roman"/>
          <w:sz w:val="24"/>
          <w:szCs w:val="24"/>
          <w:lang w:eastAsia="ru-RU"/>
        </w:rPr>
        <w:t>902 661,7 (+221 836,7</w:t>
      </w:r>
      <w:r w:rsidRPr="00664C60">
        <w:rPr>
          <w:rFonts w:ascii="Times New Roman" w:eastAsia="Times New Roman" w:hAnsi="Times New Roman" w:cs="Times New Roman"/>
          <w:sz w:val="24"/>
          <w:szCs w:val="24"/>
          <w:lang w:eastAsia="ru-RU"/>
        </w:rPr>
        <w:t>)  тыс. рублей.  Из них:</w:t>
      </w:r>
    </w:p>
    <w:p w:rsidR="00893F3B" w:rsidRPr="00664C60" w:rsidRDefault="00893F3B" w:rsidP="00893F3B">
      <w:pPr>
        <w:shd w:val="clear" w:color="auto" w:fill="FFFFFF"/>
        <w:spacing w:after="0" w:line="240" w:lineRule="auto"/>
        <w:ind w:firstLine="539"/>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обеспечению пожарной </w:t>
      </w:r>
      <w:r w:rsidRPr="00664C60">
        <w:rPr>
          <w:rFonts w:ascii="Times New Roman" w:eastAsia="Calibri" w:hAnsi="Times New Roman" w:cs="Times New Roman"/>
          <w:sz w:val="24"/>
          <w:szCs w:val="24"/>
        </w:rPr>
        <w:t>безопасности образовательных учреждений в сумме</w:t>
      </w:r>
      <w:r w:rsidRPr="00664C60">
        <w:rPr>
          <w:rFonts w:ascii="Times New Roman" w:eastAsia="Calibri" w:hAnsi="Times New Roman" w:cs="Times New Roman"/>
          <w:color w:val="000000"/>
          <w:sz w:val="24"/>
          <w:szCs w:val="24"/>
        </w:rPr>
        <w:t xml:space="preserve"> </w:t>
      </w:r>
      <w:r w:rsidR="007D7700" w:rsidRPr="00664C60">
        <w:rPr>
          <w:rFonts w:ascii="Times New Roman" w:eastAsia="Calibri" w:hAnsi="Times New Roman" w:cs="Times New Roman"/>
          <w:color w:val="000000"/>
          <w:sz w:val="24"/>
          <w:szCs w:val="24"/>
        </w:rPr>
        <w:t>5</w:t>
      </w:r>
      <w:r w:rsidR="00F924FA" w:rsidRPr="00664C60">
        <w:rPr>
          <w:rFonts w:ascii="Times New Roman" w:eastAsia="Calibri" w:hAnsi="Times New Roman" w:cs="Times New Roman"/>
          <w:color w:val="000000"/>
          <w:sz w:val="24"/>
          <w:szCs w:val="24"/>
        </w:rPr>
        <w:t>15,5</w:t>
      </w:r>
      <w:r w:rsidRPr="00664C60">
        <w:rPr>
          <w:rFonts w:ascii="Times New Roman" w:eastAsia="Calibri" w:hAnsi="Times New Roman" w:cs="Times New Roman"/>
          <w:color w:val="000000"/>
          <w:sz w:val="24"/>
          <w:szCs w:val="24"/>
        </w:rPr>
        <w:t xml:space="preserve"> тыс. рублей;</w:t>
      </w:r>
    </w:p>
    <w:p w:rsidR="00893F3B" w:rsidRPr="00664C60" w:rsidRDefault="00893F3B" w:rsidP="00893F3B">
      <w:pPr>
        <w:shd w:val="clear" w:color="auto" w:fill="FFFFFF"/>
        <w:spacing w:after="0" w:line="240" w:lineRule="auto"/>
        <w:ind w:firstLine="539"/>
        <w:jc w:val="both"/>
        <w:rPr>
          <w:rFonts w:ascii="Times New Roman" w:eastAsia="Calibri" w:hAnsi="Times New Roman" w:cs="Times New Roman"/>
          <w:sz w:val="24"/>
          <w:szCs w:val="24"/>
        </w:rPr>
      </w:pPr>
      <w:r w:rsidRPr="00664C60">
        <w:rPr>
          <w:rFonts w:ascii="Times New Roman" w:eastAsia="Calibri" w:hAnsi="Times New Roman" w:cs="Times New Roman"/>
          <w:sz w:val="24"/>
          <w:szCs w:val="24"/>
        </w:rPr>
        <w:t xml:space="preserve">на реализацию мероприятий муниципальной программы по медицинскому обеспечению в образовательных учреждениях в сумме </w:t>
      </w:r>
      <w:r w:rsidR="00F924FA" w:rsidRPr="00664C60">
        <w:rPr>
          <w:rFonts w:ascii="Times New Roman" w:eastAsia="Calibri" w:hAnsi="Times New Roman" w:cs="Times New Roman"/>
          <w:sz w:val="24"/>
          <w:szCs w:val="24"/>
        </w:rPr>
        <w:t>1 200,0</w:t>
      </w:r>
      <w:r w:rsidRPr="00664C60">
        <w:rPr>
          <w:rFonts w:ascii="Times New Roman" w:eastAsia="Calibri" w:hAnsi="Times New Roman" w:cs="Times New Roman"/>
          <w:sz w:val="24"/>
          <w:szCs w:val="24"/>
        </w:rPr>
        <w:t xml:space="preserve">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и антитеррористической защищенности обра</w:t>
      </w:r>
      <w:r w:rsidR="008B61DB" w:rsidRPr="00664C60">
        <w:rPr>
          <w:rFonts w:ascii="Times New Roman" w:eastAsia="Times New Roman" w:hAnsi="Times New Roman" w:cs="Times New Roman"/>
          <w:color w:val="000000"/>
          <w:sz w:val="24"/>
          <w:szCs w:val="24"/>
          <w:lang w:eastAsia="ru-RU"/>
        </w:rPr>
        <w:t>зователь</w:t>
      </w:r>
      <w:r w:rsidR="00F924FA" w:rsidRPr="00664C60">
        <w:rPr>
          <w:rFonts w:ascii="Times New Roman" w:eastAsia="Times New Roman" w:hAnsi="Times New Roman" w:cs="Times New Roman"/>
          <w:color w:val="000000"/>
          <w:sz w:val="24"/>
          <w:szCs w:val="24"/>
          <w:lang w:eastAsia="ru-RU"/>
        </w:rPr>
        <w:t>ных учреждений в сумме 1 0</w:t>
      </w:r>
      <w:r w:rsidRPr="00664C60">
        <w:rPr>
          <w:rFonts w:ascii="Times New Roman" w:eastAsia="Times New Roman" w:hAnsi="Times New Roman" w:cs="Times New Roman"/>
          <w:color w:val="000000"/>
          <w:sz w:val="24"/>
          <w:szCs w:val="24"/>
          <w:lang w:eastAsia="ru-RU"/>
        </w:rPr>
        <w:t>00,0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«Духовно-нравственное воспитание детей и подростков городского округа город Михайловка Волгоградской области на 202</w:t>
      </w:r>
      <w:r w:rsidR="008B61DB" w:rsidRPr="00664C60">
        <w:rPr>
          <w:rFonts w:ascii="Times New Roman" w:eastAsia="Times New Roman" w:hAnsi="Times New Roman" w:cs="Times New Roman"/>
          <w:color w:val="000000"/>
          <w:sz w:val="24"/>
          <w:szCs w:val="24"/>
          <w:lang w:eastAsia="ru-RU"/>
        </w:rPr>
        <w:t>3-2025</w:t>
      </w:r>
      <w:r w:rsidRPr="00664C60">
        <w:rPr>
          <w:rFonts w:ascii="Times New Roman" w:eastAsia="Times New Roman" w:hAnsi="Times New Roman" w:cs="Times New Roman"/>
          <w:color w:val="000000"/>
          <w:sz w:val="24"/>
          <w:szCs w:val="24"/>
          <w:lang w:eastAsia="ru-RU"/>
        </w:rPr>
        <w:t xml:space="preserve"> годы» в сумме 15,0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реализацию мероприятий муниципальной программы по формированию здорового образа жизни обучающихся в сумме 50,0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реализацию мероприятий муниципальной программы «Одаренные дети» в сумме </w:t>
      </w:r>
      <w:r w:rsidR="00862745" w:rsidRPr="00664C60">
        <w:rPr>
          <w:rFonts w:ascii="Times New Roman" w:eastAsia="Times New Roman" w:hAnsi="Times New Roman" w:cs="Times New Roman"/>
          <w:sz w:val="24"/>
          <w:szCs w:val="24"/>
          <w:lang w:eastAsia="ru-RU"/>
        </w:rPr>
        <w:t>200</w:t>
      </w:r>
      <w:r w:rsidRPr="00664C60">
        <w:rPr>
          <w:rFonts w:ascii="Times New Roman" w:eastAsia="Times New Roman" w:hAnsi="Times New Roman" w:cs="Times New Roman"/>
          <w:sz w:val="24"/>
          <w:szCs w:val="24"/>
          <w:lang w:eastAsia="ru-RU"/>
        </w:rPr>
        <w:t>,0 тыс. рублей;</w:t>
      </w:r>
    </w:p>
    <w:p w:rsidR="00075EA7" w:rsidRPr="00664C60" w:rsidRDefault="00893F3B" w:rsidP="00075EA7">
      <w:pPr>
        <w:shd w:val="clear" w:color="auto" w:fill="FFFFFF"/>
        <w:spacing w:after="0" w:line="240" w:lineRule="auto"/>
        <w:ind w:firstLine="539"/>
        <w:jc w:val="both"/>
        <w:rPr>
          <w:rFonts w:ascii="Times New Roman" w:hAnsi="Times New Roman" w:cs="Times New Roman"/>
          <w:color w:val="000000"/>
          <w:sz w:val="24"/>
          <w:szCs w:val="24"/>
        </w:rPr>
      </w:pPr>
      <w:r w:rsidRPr="00664C60">
        <w:rPr>
          <w:rFonts w:ascii="Times New Roman" w:eastAsia="Calibri" w:hAnsi="Times New Roman" w:cs="Times New Roman"/>
          <w:color w:val="000000"/>
          <w:sz w:val="24"/>
          <w:szCs w:val="24"/>
        </w:rPr>
        <w:t xml:space="preserve">на реализацию мероприятий муниципальной программы по совершенствованию материально-технической базы образовательных учреждений в сумме </w:t>
      </w:r>
      <w:r w:rsidR="00862745" w:rsidRPr="00664C60">
        <w:rPr>
          <w:rFonts w:ascii="Times New Roman" w:eastAsia="Calibri" w:hAnsi="Times New Roman" w:cs="Times New Roman"/>
          <w:color w:val="000000"/>
          <w:sz w:val="24"/>
          <w:szCs w:val="24"/>
        </w:rPr>
        <w:t xml:space="preserve">183 888,8 </w:t>
      </w:r>
      <w:r w:rsidRPr="00664C60">
        <w:rPr>
          <w:rFonts w:ascii="Times New Roman" w:eastAsia="Calibri" w:hAnsi="Times New Roman" w:cs="Times New Roman"/>
          <w:color w:val="000000"/>
          <w:sz w:val="24"/>
          <w:szCs w:val="24"/>
        </w:rPr>
        <w:t>(+</w:t>
      </w:r>
      <w:r w:rsidR="00862745" w:rsidRPr="00664C60">
        <w:rPr>
          <w:rFonts w:ascii="Times New Roman" w:eastAsia="Calibri" w:hAnsi="Times New Roman" w:cs="Times New Roman"/>
          <w:color w:val="000000"/>
          <w:sz w:val="24"/>
          <w:szCs w:val="24"/>
        </w:rPr>
        <w:t>161 515,1</w:t>
      </w:r>
      <w:r w:rsidR="00EA583F" w:rsidRPr="00664C60">
        <w:rPr>
          <w:rFonts w:ascii="Times New Roman" w:eastAsia="Calibri" w:hAnsi="Times New Roman" w:cs="Times New Roman"/>
          <w:color w:val="000000"/>
          <w:sz w:val="24"/>
          <w:szCs w:val="24"/>
        </w:rPr>
        <w:t>) тыс. рублей;</w:t>
      </w:r>
    </w:p>
    <w:p w:rsidR="00893F3B" w:rsidRPr="00664C60" w:rsidRDefault="00893F3B" w:rsidP="00893F3B">
      <w:pPr>
        <w:shd w:val="clear" w:color="auto" w:fill="FFFFFF"/>
        <w:spacing w:after="0" w:line="240" w:lineRule="auto"/>
        <w:ind w:firstLine="540"/>
        <w:jc w:val="both"/>
        <w:rPr>
          <w:rFonts w:ascii="Times New Roman" w:eastAsia="Calibri" w:hAnsi="Times New Roman" w:cs="Times New Roman"/>
          <w:sz w:val="24"/>
          <w:szCs w:val="24"/>
        </w:rPr>
      </w:pPr>
      <w:r w:rsidRPr="00664C60">
        <w:rPr>
          <w:rFonts w:ascii="Times New Roman" w:eastAsia="Calibri" w:hAnsi="Times New Roman" w:cs="Times New Roman"/>
          <w:color w:val="000000"/>
          <w:sz w:val="24"/>
          <w:szCs w:val="24"/>
        </w:rPr>
        <w:t xml:space="preserve">на организацию </w:t>
      </w:r>
      <w:r w:rsidRPr="00664C60">
        <w:rPr>
          <w:rFonts w:ascii="Times New Roman" w:eastAsia="Calibri" w:hAnsi="Times New Roman" w:cs="Times New Roman"/>
          <w:sz w:val="24"/>
          <w:szCs w:val="24"/>
        </w:rPr>
        <w:t>питания детей из малоимущих семей, детей, находящихся на учете у фтизиатра учащихся 1-11 классов и горячего питания обучающихся, получающих начал</w:t>
      </w:r>
      <w:r w:rsidR="00B57ED0" w:rsidRPr="00664C60">
        <w:rPr>
          <w:rFonts w:ascii="Times New Roman" w:eastAsia="Calibri" w:hAnsi="Times New Roman" w:cs="Times New Roman"/>
          <w:sz w:val="24"/>
          <w:szCs w:val="24"/>
        </w:rPr>
        <w:t xml:space="preserve">ьное общее образование в сумме </w:t>
      </w:r>
      <w:r w:rsidRPr="00664C60">
        <w:rPr>
          <w:rFonts w:ascii="Times New Roman" w:eastAsia="Calibri" w:hAnsi="Times New Roman" w:cs="Times New Roman"/>
          <w:sz w:val="24"/>
          <w:szCs w:val="24"/>
        </w:rPr>
        <w:t xml:space="preserve">  </w:t>
      </w:r>
      <w:r w:rsidR="008B5B41" w:rsidRPr="00664C60">
        <w:rPr>
          <w:rFonts w:ascii="Times New Roman" w:eastAsia="Calibri" w:hAnsi="Times New Roman" w:cs="Times New Roman"/>
          <w:sz w:val="24"/>
          <w:szCs w:val="24"/>
        </w:rPr>
        <w:t>79 928,1</w:t>
      </w:r>
      <w:r w:rsidRPr="00664C60">
        <w:rPr>
          <w:rFonts w:ascii="Times New Roman" w:eastAsia="Calibri" w:hAnsi="Times New Roman" w:cs="Times New Roman"/>
          <w:sz w:val="24"/>
          <w:szCs w:val="24"/>
        </w:rPr>
        <w:t xml:space="preserve"> тыс. рублей, </w:t>
      </w:r>
    </w:p>
    <w:p w:rsidR="00893F3B" w:rsidRPr="00664C60" w:rsidRDefault="00893F3B" w:rsidP="00893F3B">
      <w:pPr>
        <w:spacing w:after="0"/>
        <w:jc w:val="both"/>
        <w:rPr>
          <w:rFonts w:ascii="Times New Roman" w:eastAsia="Times New Roman" w:hAnsi="Times New Roman" w:cs="Times New Roman"/>
          <w:bCs/>
          <w:iCs/>
          <w:sz w:val="24"/>
          <w:szCs w:val="24"/>
          <w:lang w:eastAsia="ru-RU"/>
        </w:rPr>
      </w:pPr>
      <w:r w:rsidRPr="00664C60">
        <w:rPr>
          <w:rFonts w:ascii="Times New Roman" w:eastAsia="Calibri" w:hAnsi="Times New Roman" w:cs="Times New Roman"/>
          <w:color w:val="000000"/>
          <w:sz w:val="24"/>
          <w:szCs w:val="24"/>
        </w:rPr>
        <w:t xml:space="preserve">          на </w:t>
      </w:r>
      <w:r w:rsidRPr="00664C60">
        <w:rPr>
          <w:rFonts w:ascii="Times New Roman" w:eastAsia="Calibri" w:hAnsi="Times New Roman" w:cs="Times New Roman"/>
          <w:sz w:val="24"/>
          <w:szCs w:val="24"/>
        </w:rPr>
        <w:t xml:space="preserve">обеспечение деятельности муниципальных учреждений общего образования в сумме </w:t>
      </w:r>
      <w:r w:rsidR="00E94340" w:rsidRPr="00664C60">
        <w:rPr>
          <w:rFonts w:ascii="Times New Roman" w:eastAsia="Calibri" w:hAnsi="Times New Roman" w:cs="Times New Roman"/>
          <w:sz w:val="24"/>
          <w:szCs w:val="24"/>
        </w:rPr>
        <w:t>635 864,3</w:t>
      </w:r>
      <w:r w:rsidR="00CF315C" w:rsidRPr="00664C60">
        <w:rPr>
          <w:rFonts w:ascii="Times New Roman" w:eastAsia="Calibri" w:hAnsi="Times New Roman" w:cs="Times New Roman"/>
          <w:sz w:val="24"/>
          <w:szCs w:val="24"/>
        </w:rPr>
        <w:t xml:space="preserve"> тыс. рублей. </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FF0000"/>
          <w:sz w:val="24"/>
          <w:szCs w:val="24"/>
          <w:lang w:eastAsia="ru-RU"/>
        </w:rPr>
        <w:t xml:space="preserve">        </w:t>
      </w: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0703 «Дополнительное образование детей»</w:t>
      </w:r>
      <w:r w:rsidRPr="00664C60">
        <w:rPr>
          <w:rFonts w:ascii="Times New Roman" w:eastAsia="Times New Roman" w:hAnsi="Times New Roman" w:cs="Times New Roman"/>
          <w:sz w:val="24"/>
          <w:szCs w:val="24"/>
          <w:lang w:eastAsia="ru-RU"/>
        </w:rPr>
        <w:t xml:space="preserve"> предусматриваются расходы в сумме </w:t>
      </w:r>
      <w:r w:rsidR="00850DA3" w:rsidRPr="00664C60">
        <w:rPr>
          <w:rFonts w:ascii="Times New Roman" w:eastAsia="Times New Roman" w:hAnsi="Times New Roman" w:cs="Times New Roman"/>
          <w:sz w:val="24"/>
          <w:szCs w:val="24"/>
          <w:lang w:eastAsia="ru-RU"/>
        </w:rPr>
        <w:t>62 519,8</w:t>
      </w:r>
      <w:r w:rsidRPr="00664C60">
        <w:rPr>
          <w:rFonts w:ascii="Times New Roman" w:eastAsia="Times New Roman" w:hAnsi="Times New Roman" w:cs="Times New Roman"/>
          <w:sz w:val="24"/>
          <w:szCs w:val="24"/>
          <w:lang w:eastAsia="ru-RU"/>
        </w:rPr>
        <w:t xml:space="preserve"> тыс. рублей, в т. ч.:</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обеспечению пожарной безопасности образовательных учреждений в сумме </w:t>
      </w:r>
      <w:r w:rsidR="000D6767" w:rsidRPr="00664C60">
        <w:rPr>
          <w:rFonts w:ascii="Times New Roman" w:eastAsia="Times New Roman" w:hAnsi="Times New Roman" w:cs="Times New Roman"/>
          <w:color w:val="000000"/>
          <w:sz w:val="24"/>
          <w:szCs w:val="24"/>
          <w:lang w:eastAsia="ru-RU"/>
        </w:rPr>
        <w:t>26</w:t>
      </w:r>
      <w:r w:rsidR="00CF315C" w:rsidRPr="00664C60">
        <w:rPr>
          <w:rFonts w:ascii="Times New Roman" w:eastAsia="Times New Roman" w:hAnsi="Times New Roman" w:cs="Times New Roman"/>
          <w:color w:val="000000"/>
          <w:sz w:val="24"/>
          <w:szCs w:val="24"/>
          <w:lang w:eastAsia="ru-RU"/>
        </w:rPr>
        <w:t>,0</w:t>
      </w:r>
      <w:r w:rsidRPr="00664C60">
        <w:rPr>
          <w:rFonts w:ascii="Times New Roman" w:eastAsia="Times New Roman" w:hAnsi="Times New Roman" w:cs="Times New Roman"/>
          <w:color w:val="000000"/>
          <w:sz w:val="24"/>
          <w:szCs w:val="24"/>
          <w:lang w:eastAsia="ru-RU"/>
        </w:rPr>
        <w:t xml:space="preserve">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медицинскому обеспечению в образовательных учреждениях в сумме </w:t>
      </w:r>
      <w:r w:rsidR="000D6767" w:rsidRPr="00664C60">
        <w:rPr>
          <w:rFonts w:ascii="Times New Roman" w:eastAsia="Times New Roman" w:hAnsi="Times New Roman" w:cs="Times New Roman"/>
          <w:color w:val="000000"/>
          <w:sz w:val="24"/>
          <w:szCs w:val="24"/>
          <w:lang w:eastAsia="ru-RU"/>
        </w:rPr>
        <w:t>56,2</w:t>
      </w:r>
      <w:r w:rsidRPr="00664C60">
        <w:rPr>
          <w:rFonts w:ascii="Times New Roman" w:eastAsia="Times New Roman" w:hAnsi="Times New Roman" w:cs="Times New Roman"/>
          <w:color w:val="000000"/>
          <w:sz w:val="24"/>
          <w:szCs w:val="24"/>
          <w:lang w:eastAsia="ru-RU"/>
        </w:rPr>
        <w:t xml:space="preserve">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на реализацию мероприятий муниципальной программы по духовно-нравственному воспитанию детей и подростков в сумме </w:t>
      </w:r>
      <w:r w:rsidR="00CF315C"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5,0 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на реализацию мероприятий муниципальной программы по поддержке и развитию детского творчества в сумме 30,0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на реализацию мероприятий муниципальной программы по обеспечению пожарной безопасности учреждений дополнительного образования детей в сфере культуры в сумме </w:t>
      </w:r>
      <w:r w:rsidR="000D6767" w:rsidRPr="00664C60">
        <w:rPr>
          <w:rFonts w:ascii="Times New Roman" w:eastAsia="Times New Roman" w:hAnsi="Times New Roman" w:cs="Times New Roman"/>
          <w:color w:val="000000"/>
          <w:sz w:val="24"/>
          <w:szCs w:val="24"/>
          <w:lang w:eastAsia="ru-RU"/>
        </w:rPr>
        <w:t>32</w:t>
      </w:r>
      <w:r w:rsidR="00CF315C" w:rsidRPr="00664C60">
        <w:rPr>
          <w:rFonts w:ascii="Times New Roman" w:eastAsia="Times New Roman" w:hAnsi="Times New Roman" w:cs="Times New Roman"/>
          <w:color w:val="000000"/>
          <w:sz w:val="24"/>
          <w:szCs w:val="24"/>
          <w:lang w:eastAsia="ru-RU"/>
        </w:rPr>
        <w:t>,0</w:t>
      </w:r>
      <w:r w:rsidRPr="00664C60">
        <w:rPr>
          <w:rFonts w:ascii="Times New Roman" w:eastAsia="Times New Roman" w:hAnsi="Times New Roman" w:cs="Times New Roman"/>
          <w:color w:val="000000"/>
          <w:sz w:val="24"/>
          <w:szCs w:val="24"/>
          <w:lang w:eastAsia="ru-RU"/>
        </w:rPr>
        <w:t xml:space="preserve"> тыс. рублей;</w:t>
      </w:r>
    </w:p>
    <w:p w:rsidR="00893F3B" w:rsidRPr="00664C60" w:rsidRDefault="00893F3B" w:rsidP="00BE69FA">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на реализацию мероприятий </w:t>
      </w:r>
      <w:r w:rsidR="000D6767" w:rsidRPr="00664C60">
        <w:rPr>
          <w:rFonts w:ascii="Times New Roman" w:eastAsia="Times New Roman" w:hAnsi="Times New Roman" w:cs="Times New Roman"/>
          <w:sz w:val="24"/>
          <w:szCs w:val="24"/>
          <w:lang w:eastAsia="ru-RU"/>
        </w:rPr>
        <w:t>муниципальной</w:t>
      </w:r>
      <w:r w:rsidRPr="00664C60">
        <w:rPr>
          <w:rFonts w:ascii="Times New Roman" w:eastAsia="Times New Roman" w:hAnsi="Times New Roman" w:cs="Times New Roman"/>
          <w:sz w:val="24"/>
          <w:szCs w:val="24"/>
          <w:lang w:eastAsia="ru-RU"/>
        </w:rPr>
        <w:t xml:space="preserve"> программы «Обеспечение доступности и качества образования» </w:t>
      </w:r>
      <w:r w:rsidR="000D6767" w:rsidRPr="00664C60">
        <w:rPr>
          <w:rFonts w:ascii="Times New Roman" w:eastAsia="Times New Roman" w:hAnsi="Times New Roman" w:cs="Times New Roman"/>
          <w:sz w:val="24"/>
          <w:szCs w:val="24"/>
          <w:lang w:eastAsia="ru-RU"/>
        </w:rPr>
        <w:t>61 028,6</w:t>
      </w:r>
      <w:r w:rsidRPr="00664C60">
        <w:rPr>
          <w:rFonts w:ascii="Times New Roman" w:eastAsia="Times New Roman" w:hAnsi="Times New Roman" w:cs="Times New Roman"/>
          <w:sz w:val="24"/>
          <w:szCs w:val="24"/>
          <w:lang w:eastAsia="ru-RU"/>
        </w:rPr>
        <w:t xml:space="preserve"> тыс. рублей</w:t>
      </w:r>
      <w:r w:rsidR="00557C15" w:rsidRPr="00664C60">
        <w:rPr>
          <w:rFonts w:ascii="Times New Roman" w:eastAsia="Times New Roman" w:hAnsi="Times New Roman" w:cs="Times New Roman"/>
          <w:sz w:val="24"/>
          <w:szCs w:val="24"/>
          <w:lang w:eastAsia="ru-RU"/>
        </w:rPr>
        <w:t xml:space="preserve">, в </w:t>
      </w:r>
      <w:proofErr w:type="spellStart"/>
      <w:r w:rsidR="00557C15" w:rsidRPr="00664C60">
        <w:rPr>
          <w:rFonts w:ascii="Times New Roman" w:eastAsia="Times New Roman" w:hAnsi="Times New Roman" w:cs="Times New Roman"/>
          <w:sz w:val="24"/>
          <w:szCs w:val="24"/>
          <w:lang w:eastAsia="ru-RU"/>
        </w:rPr>
        <w:t>т.ч</w:t>
      </w:r>
      <w:proofErr w:type="spellEnd"/>
      <w:r w:rsidR="00557C15" w:rsidRPr="00664C60">
        <w:rPr>
          <w:rFonts w:ascii="Times New Roman" w:eastAsia="Times New Roman" w:hAnsi="Times New Roman" w:cs="Times New Roman"/>
          <w:sz w:val="24"/>
          <w:szCs w:val="24"/>
          <w:lang w:eastAsia="ru-RU"/>
        </w:rPr>
        <w:t xml:space="preserve">. </w:t>
      </w:r>
    </w:p>
    <w:p w:rsidR="00557C15" w:rsidRPr="00664C60" w:rsidRDefault="00D9086A" w:rsidP="00D9086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 </w:t>
      </w:r>
      <w:r w:rsidR="00557C15" w:rsidRPr="00664C60">
        <w:rPr>
          <w:rFonts w:ascii="Times New Roman" w:eastAsia="Times New Roman" w:hAnsi="Times New Roman" w:cs="Times New Roman"/>
          <w:sz w:val="24"/>
          <w:szCs w:val="24"/>
          <w:lang w:eastAsia="ru-RU"/>
        </w:rPr>
        <w:t>-</w:t>
      </w:r>
      <w:r w:rsidRPr="00664C60">
        <w:rPr>
          <w:rFonts w:ascii="Times New Roman" w:eastAsia="Times New Roman" w:hAnsi="Times New Roman" w:cs="Times New Roman"/>
          <w:sz w:val="24"/>
          <w:szCs w:val="24"/>
          <w:lang w:eastAsia="ru-RU"/>
        </w:rPr>
        <w:t xml:space="preserve"> </w:t>
      </w:r>
      <w:r w:rsidR="00557C15" w:rsidRPr="00664C60">
        <w:rPr>
          <w:rFonts w:ascii="Times New Roman" w:eastAsia="Times New Roman" w:hAnsi="Times New Roman" w:cs="Times New Roman"/>
          <w:sz w:val="24"/>
          <w:szCs w:val="24"/>
          <w:lang w:eastAsia="ru-RU"/>
        </w:rPr>
        <w:t>на обеспечение деятельности муниципальных учреждений дополнительного образования предусмотрены расходы в сумме 56 554,5</w:t>
      </w:r>
      <w:r w:rsidR="00557C15" w:rsidRPr="00664C60">
        <w:rPr>
          <w:rFonts w:ascii="Times New Roman" w:eastAsia="Times New Roman" w:hAnsi="Times New Roman" w:cs="Times New Roman"/>
          <w:color w:val="000000"/>
          <w:sz w:val="24"/>
          <w:szCs w:val="24"/>
          <w:lang w:eastAsia="ru-RU"/>
        </w:rPr>
        <w:t xml:space="preserve"> тыс. рублей;</w:t>
      </w:r>
    </w:p>
    <w:p w:rsidR="00557C15" w:rsidRPr="00664C60" w:rsidRDefault="00D9086A" w:rsidP="00BE69FA">
      <w:pPr>
        <w:spacing w:after="0"/>
        <w:jc w:val="both"/>
        <w:rPr>
          <w:rFonts w:ascii="Times New Roman" w:hAnsi="Times New Roman" w:cs="Times New Roman"/>
          <w:sz w:val="24"/>
          <w:szCs w:val="24"/>
        </w:rPr>
      </w:pPr>
      <w:r w:rsidRPr="00664C60">
        <w:rPr>
          <w:rFonts w:ascii="Times New Roman" w:hAnsi="Times New Roman" w:cs="Times New Roman"/>
          <w:color w:val="000000"/>
          <w:sz w:val="24"/>
          <w:szCs w:val="24"/>
        </w:rPr>
        <w:t xml:space="preserve">          - </w:t>
      </w:r>
      <w:r w:rsidR="00557C15" w:rsidRPr="00664C60">
        <w:rPr>
          <w:rFonts w:ascii="Times New Roman" w:hAnsi="Times New Roman" w:cs="Times New Roman"/>
          <w:color w:val="000000"/>
          <w:sz w:val="24"/>
          <w:szCs w:val="24"/>
        </w:rPr>
        <w:t>на дополнительное образование детей в сфере управления БПЛА в сумме 1 218,9 тыс. рублей,</w:t>
      </w:r>
      <w:r w:rsidR="00557C15" w:rsidRPr="00664C60">
        <w:rPr>
          <w:rFonts w:ascii="Times New Roman" w:hAnsi="Times New Roman" w:cs="Times New Roman"/>
          <w:sz w:val="24"/>
          <w:szCs w:val="24"/>
        </w:rPr>
        <w:t xml:space="preserve"> в том числе за счет средств субсидии </w:t>
      </w:r>
      <w:r w:rsidR="00557C15" w:rsidRPr="00664C60">
        <w:rPr>
          <w:rFonts w:ascii="Times New Roman" w:hAnsi="Times New Roman" w:cs="Times New Roman"/>
          <w:color w:val="000000"/>
          <w:sz w:val="24"/>
          <w:szCs w:val="24"/>
        </w:rPr>
        <w:t>из областного бюджета</w:t>
      </w:r>
      <w:r w:rsidR="00557C15" w:rsidRPr="00664C60">
        <w:rPr>
          <w:rFonts w:ascii="Times New Roman" w:hAnsi="Times New Roman" w:cs="Times New Roman"/>
          <w:sz w:val="24"/>
          <w:szCs w:val="24"/>
        </w:rPr>
        <w:t xml:space="preserve"> 1 097,0 тыс. рублей</w:t>
      </w:r>
      <w:r w:rsidRPr="00664C60">
        <w:rPr>
          <w:rFonts w:ascii="Times New Roman" w:hAnsi="Times New Roman" w:cs="Times New Roman"/>
          <w:sz w:val="24"/>
          <w:szCs w:val="24"/>
        </w:rPr>
        <w:t>;</w:t>
      </w:r>
    </w:p>
    <w:p w:rsidR="00557C15" w:rsidRPr="00664C60" w:rsidRDefault="00D9086A" w:rsidP="00BE69FA">
      <w:pPr>
        <w:spacing w:after="0"/>
        <w:jc w:val="both"/>
        <w:rPr>
          <w:rFonts w:ascii="Times New Roman" w:eastAsia="Times New Roman" w:hAnsi="Times New Roman" w:cs="Times New Roman"/>
          <w:bCs/>
          <w:iCs/>
          <w:sz w:val="24"/>
          <w:szCs w:val="24"/>
          <w:lang w:eastAsia="ru-RU"/>
        </w:rPr>
      </w:pPr>
      <w:r w:rsidRPr="00664C60">
        <w:rPr>
          <w:rFonts w:ascii="Times New Roman" w:hAnsi="Times New Roman" w:cs="Times New Roman"/>
          <w:sz w:val="24"/>
          <w:szCs w:val="24"/>
        </w:rPr>
        <w:t xml:space="preserve">           - </w:t>
      </w:r>
      <w:r w:rsidR="00557C15" w:rsidRPr="00664C60">
        <w:rPr>
          <w:rFonts w:ascii="Times New Roman" w:hAnsi="Times New Roman" w:cs="Times New Roman"/>
          <w:sz w:val="24"/>
          <w:szCs w:val="24"/>
        </w:rPr>
        <w:t>на обеспечение повышения финансовой грамотности детей – 2 259,0 тыс. рублей, в том числе за счет средств субсидии из областного бюджета 2 033,1 тыс. рублей;</w:t>
      </w:r>
    </w:p>
    <w:p w:rsidR="00BE69FA" w:rsidRPr="00664C60" w:rsidRDefault="00BE69FA" w:rsidP="00BE69FA">
      <w:pPr>
        <w:shd w:val="clear" w:color="auto" w:fill="FFFFFF"/>
        <w:spacing w:after="0" w:line="240" w:lineRule="auto"/>
        <w:ind w:firstLine="540"/>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lastRenderedPageBreak/>
        <w:t>на реализацию мероприятий муниципальной программы по укреплению и развитию материально-технической базы учреждений дополнительного образования детей  в сумме 979,0 тыс. рублей.</w:t>
      </w:r>
    </w:p>
    <w:p w:rsidR="00BE69FA" w:rsidRPr="00664C60" w:rsidRDefault="00BE69FA" w:rsidP="00BE69FA">
      <w:pPr>
        <w:shd w:val="clear" w:color="auto" w:fill="FFFFFF"/>
        <w:spacing w:after="0" w:line="240" w:lineRule="auto"/>
        <w:ind w:firstLine="540"/>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В рамках данной программы планируется:</w:t>
      </w:r>
    </w:p>
    <w:p w:rsidR="00BE69FA" w:rsidRPr="00664C60" w:rsidRDefault="00BE69FA" w:rsidP="00BE69FA">
      <w:pPr>
        <w:shd w:val="clear" w:color="auto" w:fill="FFFFFF"/>
        <w:spacing w:after="0" w:line="240" w:lineRule="auto"/>
        <w:ind w:firstLine="540"/>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 ремонт зданий и помещений 99,0 тыс. рублей;</w:t>
      </w:r>
    </w:p>
    <w:p w:rsidR="00BE69FA" w:rsidRPr="00664C60" w:rsidRDefault="00BE69FA" w:rsidP="00BE69FA">
      <w:pPr>
        <w:shd w:val="clear" w:color="auto" w:fill="FFFFFF"/>
        <w:spacing w:after="0" w:line="240" w:lineRule="auto"/>
        <w:ind w:firstLine="540"/>
        <w:jc w:val="both"/>
        <w:rPr>
          <w:rFonts w:ascii="Times New Roman" w:hAnsi="Times New Roman" w:cs="Times New Roman"/>
          <w:color w:val="000000"/>
          <w:sz w:val="24"/>
          <w:szCs w:val="24"/>
        </w:rPr>
      </w:pPr>
      <w:r w:rsidRPr="00664C60">
        <w:rPr>
          <w:rFonts w:ascii="Times New Roman" w:hAnsi="Times New Roman" w:cs="Times New Roman"/>
          <w:color w:val="000000"/>
          <w:sz w:val="24"/>
          <w:szCs w:val="24"/>
        </w:rPr>
        <w:t>-</w:t>
      </w:r>
      <w:r w:rsidR="009662D8" w:rsidRPr="00664C60">
        <w:rPr>
          <w:rFonts w:ascii="Times New Roman" w:hAnsi="Times New Roman" w:cs="Times New Roman"/>
          <w:color w:val="000000"/>
          <w:sz w:val="24"/>
          <w:szCs w:val="24"/>
        </w:rPr>
        <w:t xml:space="preserve"> </w:t>
      </w:r>
      <w:r w:rsidRPr="00664C60">
        <w:rPr>
          <w:rFonts w:ascii="Times New Roman" w:hAnsi="Times New Roman" w:cs="Times New Roman"/>
          <w:color w:val="000000"/>
          <w:sz w:val="24"/>
          <w:szCs w:val="24"/>
        </w:rPr>
        <w:t>ремонт концертного зала МБУ ДО «ДШИ» в рамках инициативного бюджетирования 880,0 тыс. рублей, в том числе за счет средств субсидии 800,0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в сфере спорта и молодежной политики в сумме 1</w:t>
      </w:r>
      <w:r w:rsidR="000D6767" w:rsidRPr="00664C60">
        <w:rPr>
          <w:rFonts w:ascii="Times New Roman" w:eastAsia="Times New Roman" w:hAnsi="Times New Roman" w:cs="Times New Roman"/>
          <w:color w:val="000000"/>
          <w:sz w:val="24"/>
          <w:szCs w:val="24"/>
          <w:lang w:eastAsia="ru-RU"/>
        </w:rPr>
        <w:t>23,0</w:t>
      </w:r>
      <w:r w:rsidRPr="00664C60">
        <w:rPr>
          <w:rFonts w:ascii="Times New Roman" w:eastAsia="Times New Roman" w:hAnsi="Times New Roman" w:cs="Times New Roman"/>
          <w:color w:val="000000"/>
          <w:sz w:val="24"/>
          <w:szCs w:val="24"/>
          <w:lang w:eastAsia="ru-RU"/>
        </w:rPr>
        <w:t xml:space="preserve">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w:t>
      </w:r>
      <w:r w:rsidR="00090796" w:rsidRPr="00664C60">
        <w:rPr>
          <w:rFonts w:ascii="Times New Roman" w:eastAsia="Times New Roman" w:hAnsi="Times New Roman" w:cs="Times New Roman"/>
          <w:color w:val="000000"/>
          <w:sz w:val="24"/>
          <w:szCs w:val="24"/>
          <w:lang w:eastAsia="ru-RU"/>
        </w:rPr>
        <w:t xml:space="preserve">ности в сфере культуры в сумме </w:t>
      </w:r>
      <w:r w:rsidR="000D6767" w:rsidRPr="00664C60">
        <w:rPr>
          <w:rFonts w:ascii="Times New Roman" w:eastAsia="Times New Roman" w:hAnsi="Times New Roman" w:cs="Times New Roman"/>
          <w:color w:val="000000"/>
          <w:sz w:val="24"/>
          <w:szCs w:val="24"/>
          <w:lang w:eastAsia="ru-RU"/>
        </w:rPr>
        <w:t>2</w:t>
      </w:r>
      <w:r w:rsidRPr="00664C60">
        <w:rPr>
          <w:rFonts w:ascii="Times New Roman" w:eastAsia="Times New Roman" w:hAnsi="Times New Roman" w:cs="Times New Roman"/>
          <w:color w:val="000000"/>
          <w:sz w:val="24"/>
          <w:szCs w:val="24"/>
          <w:lang w:eastAsia="ru-RU"/>
        </w:rPr>
        <w:t>00,0 тыс. рублей.</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FF0000"/>
          <w:sz w:val="24"/>
          <w:szCs w:val="24"/>
          <w:lang w:eastAsia="ru-RU"/>
        </w:rPr>
        <w:t xml:space="preserve">        </w:t>
      </w: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0705 «Профессиональная подготовка, переподготовка и повышение квалификации»</w:t>
      </w:r>
      <w:r w:rsidRPr="00664C60">
        <w:rPr>
          <w:rFonts w:ascii="Times New Roman" w:eastAsia="Times New Roman" w:hAnsi="Times New Roman" w:cs="Times New Roman"/>
          <w:sz w:val="24"/>
          <w:szCs w:val="24"/>
          <w:lang w:eastAsia="ru-RU"/>
        </w:rPr>
        <w:t xml:space="preserve"> пре</w:t>
      </w:r>
      <w:r w:rsidR="00A11DB8" w:rsidRPr="00664C60">
        <w:rPr>
          <w:rFonts w:ascii="Times New Roman" w:eastAsia="Times New Roman" w:hAnsi="Times New Roman" w:cs="Times New Roman"/>
          <w:sz w:val="24"/>
          <w:szCs w:val="24"/>
          <w:lang w:eastAsia="ru-RU"/>
        </w:rPr>
        <w:t xml:space="preserve">дусматриваются расходы в сумме </w:t>
      </w:r>
      <w:r w:rsidR="000D6767" w:rsidRPr="00664C60">
        <w:rPr>
          <w:rFonts w:ascii="Times New Roman" w:eastAsia="Times New Roman" w:hAnsi="Times New Roman" w:cs="Times New Roman"/>
          <w:sz w:val="24"/>
          <w:szCs w:val="24"/>
          <w:lang w:eastAsia="ru-RU"/>
        </w:rPr>
        <w:t>208</w:t>
      </w:r>
      <w:r w:rsidR="00A11DB8" w:rsidRPr="00664C60">
        <w:rPr>
          <w:rFonts w:ascii="Times New Roman" w:eastAsia="Times New Roman" w:hAnsi="Times New Roman" w:cs="Times New Roman"/>
          <w:sz w:val="24"/>
          <w:szCs w:val="24"/>
          <w:lang w:eastAsia="ru-RU"/>
        </w:rPr>
        <w:t>,0</w:t>
      </w:r>
      <w:r w:rsidRPr="00664C60">
        <w:rPr>
          <w:rFonts w:ascii="Times New Roman" w:eastAsia="Times New Roman" w:hAnsi="Times New Roman" w:cs="Times New Roman"/>
          <w:sz w:val="24"/>
          <w:szCs w:val="24"/>
          <w:lang w:eastAsia="ru-RU"/>
        </w:rPr>
        <w:t xml:space="preserve"> тыс. рублей на</w:t>
      </w:r>
      <w:r w:rsidRPr="00664C60">
        <w:rPr>
          <w:rFonts w:ascii="Times New Roman" w:eastAsia="Times New Roman" w:hAnsi="Times New Roman" w:cs="Times New Roman"/>
          <w:color w:val="000000"/>
          <w:sz w:val="24"/>
          <w:szCs w:val="24"/>
          <w:lang w:eastAsia="ru-RU"/>
        </w:rPr>
        <w:t xml:space="preserve"> профессиональную переподготовку и повышение квалификации.</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0707 «Молодежная политика»</w:t>
      </w:r>
      <w:r w:rsidRPr="00664C60">
        <w:rPr>
          <w:rFonts w:ascii="Times New Roman" w:eastAsia="Times New Roman" w:hAnsi="Times New Roman" w:cs="Times New Roman"/>
          <w:sz w:val="24"/>
          <w:szCs w:val="24"/>
          <w:lang w:eastAsia="ru-RU"/>
        </w:rPr>
        <w:t xml:space="preserve"> проектом бюджета предусматриваются расходы в сумме</w:t>
      </w:r>
      <w:r w:rsidR="00A11DB8" w:rsidRPr="00664C60">
        <w:rPr>
          <w:rFonts w:ascii="Times New Roman" w:eastAsia="Times New Roman" w:hAnsi="Times New Roman" w:cs="Times New Roman"/>
          <w:sz w:val="24"/>
          <w:szCs w:val="24"/>
          <w:lang w:eastAsia="ru-RU"/>
        </w:rPr>
        <w:t xml:space="preserve"> </w:t>
      </w:r>
      <w:r w:rsidR="000D6767" w:rsidRPr="00664C60">
        <w:rPr>
          <w:rFonts w:ascii="Times New Roman" w:eastAsia="Times New Roman" w:hAnsi="Times New Roman" w:cs="Times New Roman"/>
          <w:sz w:val="24"/>
          <w:szCs w:val="24"/>
          <w:lang w:eastAsia="ru-RU"/>
        </w:rPr>
        <w:t>11</w:t>
      </w:r>
      <w:r w:rsidR="006D6DBF" w:rsidRPr="00664C60">
        <w:rPr>
          <w:rFonts w:ascii="Times New Roman" w:eastAsia="Times New Roman" w:hAnsi="Times New Roman" w:cs="Times New Roman"/>
          <w:sz w:val="24"/>
          <w:szCs w:val="24"/>
          <w:lang w:eastAsia="ru-RU"/>
        </w:rPr>
        <w:t> 607,9</w:t>
      </w:r>
      <w:r w:rsidR="000D6767"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 xml:space="preserve"> тыс. рублей, в т. ч.:</w:t>
      </w:r>
    </w:p>
    <w:p w:rsidR="00893F3B" w:rsidRPr="00664C60" w:rsidRDefault="00893F3B" w:rsidP="00893F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профилактике экстремисткой деятельнос</w:t>
      </w:r>
      <w:r w:rsidR="00D974FF" w:rsidRPr="00664C60">
        <w:rPr>
          <w:rFonts w:ascii="Times New Roman" w:eastAsia="Times New Roman" w:hAnsi="Times New Roman" w:cs="Times New Roman"/>
          <w:color w:val="000000"/>
          <w:sz w:val="24"/>
          <w:szCs w:val="24"/>
          <w:lang w:eastAsia="ru-RU"/>
        </w:rPr>
        <w:t xml:space="preserve">ти в молодежной среде в сумме  </w:t>
      </w:r>
      <w:r w:rsidR="00103BAA" w:rsidRPr="00664C60">
        <w:rPr>
          <w:rFonts w:ascii="Times New Roman" w:eastAsia="Times New Roman" w:hAnsi="Times New Roman" w:cs="Times New Roman"/>
          <w:color w:val="000000"/>
          <w:sz w:val="24"/>
          <w:szCs w:val="24"/>
          <w:lang w:eastAsia="ru-RU"/>
        </w:rPr>
        <w:t>10</w:t>
      </w:r>
      <w:r w:rsidRPr="00664C60">
        <w:rPr>
          <w:rFonts w:ascii="Times New Roman" w:eastAsia="Times New Roman" w:hAnsi="Times New Roman" w:cs="Times New Roman"/>
          <w:color w:val="000000"/>
          <w:sz w:val="24"/>
          <w:szCs w:val="24"/>
          <w:lang w:eastAsia="ru-RU"/>
        </w:rPr>
        <w:t>,0 тыс. рублей;</w:t>
      </w:r>
    </w:p>
    <w:p w:rsidR="00893F3B" w:rsidRPr="00664C60" w:rsidRDefault="00893F3B" w:rsidP="00893F3B">
      <w:pPr>
        <w:shd w:val="clear" w:color="auto" w:fill="FFFFFF"/>
        <w:spacing w:after="0" w:line="240" w:lineRule="auto"/>
        <w:ind w:firstLine="540"/>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на обеспечение деятельности муниципальных учреждений по молодежной политике и оздоровлению детей в сумме </w:t>
      </w:r>
      <w:r w:rsidR="006D6DBF" w:rsidRPr="00664C60">
        <w:rPr>
          <w:rFonts w:ascii="Times New Roman" w:eastAsia="Times New Roman" w:hAnsi="Times New Roman" w:cs="Times New Roman"/>
          <w:sz w:val="24"/>
          <w:szCs w:val="24"/>
          <w:lang w:eastAsia="ru-RU"/>
        </w:rPr>
        <w:t xml:space="preserve">11 597,9  </w:t>
      </w:r>
      <w:r w:rsidR="00D13598" w:rsidRPr="00664C60">
        <w:rPr>
          <w:rFonts w:ascii="Times New Roman" w:eastAsia="Calibri" w:hAnsi="Times New Roman" w:cs="Times New Roman"/>
          <w:color w:val="000000"/>
          <w:sz w:val="24"/>
          <w:szCs w:val="24"/>
        </w:rPr>
        <w:t>тыс. рублей.</w:t>
      </w:r>
      <w:r w:rsidRPr="00664C60">
        <w:rPr>
          <w:rFonts w:ascii="Times New Roman" w:eastAsia="Calibri" w:hAnsi="Times New Roman" w:cs="Times New Roman"/>
          <w:color w:val="000000"/>
          <w:sz w:val="24"/>
          <w:szCs w:val="24"/>
        </w:rPr>
        <w:t xml:space="preserve"> </w:t>
      </w:r>
    </w:p>
    <w:p w:rsidR="002D66E7" w:rsidRPr="00664C60" w:rsidRDefault="00591896" w:rsidP="00591896">
      <w:pPr>
        <w:keepNext/>
        <w:spacing w:after="0" w:line="240" w:lineRule="auto"/>
        <w:jc w:val="both"/>
        <w:outlineLvl w:val="2"/>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 xml:space="preserve">0707 «Другие вопросы в области образования» </w:t>
      </w:r>
      <w:r w:rsidR="00F03FF0" w:rsidRPr="00664C60">
        <w:rPr>
          <w:rFonts w:ascii="Times New Roman" w:eastAsia="Times New Roman" w:hAnsi="Times New Roman" w:cs="Times New Roman"/>
          <w:sz w:val="24"/>
          <w:szCs w:val="24"/>
          <w:lang w:eastAsia="ru-RU"/>
        </w:rPr>
        <w:t xml:space="preserve">предусматриваются расходы в сумме </w:t>
      </w:r>
      <w:r w:rsidR="00D974FF" w:rsidRPr="00664C60">
        <w:rPr>
          <w:rFonts w:ascii="Times New Roman" w:eastAsia="Times New Roman" w:hAnsi="Times New Roman" w:cs="Times New Roman"/>
          <w:sz w:val="24"/>
          <w:szCs w:val="24"/>
          <w:lang w:eastAsia="ru-RU"/>
        </w:rPr>
        <w:t>21 516,4</w:t>
      </w:r>
      <w:r w:rsidR="002D66E7" w:rsidRPr="00664C60">
        <w:rPr>
          <w:rFonts w:ascii="Times New Roman" w:eastAsia="Times New Roman" w:hAnsi="Times New Roman" w:cs="Times New Roman"/>
          <w:sz w:val="24"/>
          <w:szCs w:val="24"/>
          <w:lang w:eastAsia="ru-RU"/>
        </w:rPr>
        <w:t xml:space="preserve"> тыс. рублей:</w:t>
      </w:r>
    </w:p>
    <w:p w:rsidR="00893F3B" w:rsidRPr="00664C60" w:rsidRDefault="002D66E7" w:rsidP="00591896">
      <w:pPr>
        <w:keepNext/>
        <w:spacing w:after="0" w:line="240" w:lineRule="auto"/>
        <w:jc w:val="both"/>
        <w:outlineLvl w:val="2"/>
        <w:rPr>
          <w:rFonts w:ascii="Times New Roman" w:eastAsia="Calibri" w:hAnsi="Times New Roman" w:cs="Times New Roman"/>
          <w:color w:val="000000"/>
          <w:sz w:val="24"/>
          <w:szCs w:val="24"/>
        </w:rPr>
      </w:pPr>
      <w:r w:rsidRPr="00664C60">
        <w:rPr>
          <w:rFonts w:ascii="Times New Roman" w:eastAsia="Times New Roman" w:hAnsi="Times New Roman" w:cs="Times New Roman"/>
          <w:sz w:val="24"/>
          <w:szCs w:val="24"/>
          <w:lang w:eastAsia="ru-RU"/>
        </w:rPr>
        <w:t xml:space="preserve">        </w:t>
      </w:r>
      <w:r w:rsidRPr="00664C60">
        <w:rPr>
          <w:rFonts w:ascii="Times New Roman" w:eastAsia="Calibri" w:hAnsi="Times New Roman" w:cs="Times New Roman"/>
          <w:color w:val="000000"/>
          <w:sz w:val="24"/>
          <w:szCs w:val="24"/>
        </w:rPr>
        <w:t xml:space="preserve"> на реализацию мероприятий муниципальной программы по обеспечению пожарной </w:t>
      </w:r>
      <w:r w:rsidRPr="00664C60">
        <w:rPr>
          <w:rFonts w:ascii="Times New Roman" w:eastAsia="Calibri" w:hAnsi="Times New Roman" w:cs="Times New Roman"/>
          <w:sz w:val="24"/>
          <w:szCs w:val="24"/>
        </w:rPr>
        <w:t>безопасности учреждений спорта и молодежной политики в сумме</w:t>
      </w:r>
      <w:r w:rsidRPr="00664C60">
        <w:rPr>
          <w:rFonts w:ascii="Times New Roman" w:eastAsia="Calibri" w:hAnsi="Times New Roman" w:cs="Times New Roman"/>
          <w:color w:val="000000"/>
          <w:sz w:val="24"/>
          <w:szCs w:val="24"/>
        </w:rPr>
        <w:t xml:space="preserve"> 9</w:t>
      </w:r>
      <w:r w:rsidR="0062593D" w:rsidRPr="00664C60">
        <w:rPr>
          <w:rFonts w:ascii="Times New Roman" w:eastAsia="Calibri" w:hAnsi="Times New Roman" w:cs="Times New Roman"/>
          <w:color w:val="000000"/>
          <w:sz w:val="24"/>
          <w:szCs w:val="24"/>
        </w:rPr>
        <w:t>7,7</w:t>
      </w:r>
      <w:r w:rsidRPr="00664C60">
        <w:rPr>
          <w:rFonts w:ascii="Times New Roman" w:eastAsia="Calibri" w:hAnsi="Times New Roman" w:cs="Times New Roman"/>
          <w:color w:val="000000"/>
          <w:sz w:val="24"/>
          <w:szCs w:val="24"/>
        </w:rPr>
        <w:t xml:space="preserve"> тыс. рублей;</w:t>
      </w:r>
    </w:p>
    <w:p w:rsidR="002D66E7" w:rsidRPr="00664C60" w:rsidRDefault="002D66E7" w:rsidP="002D66E7">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на организацию отдыха детей в каникулярный период  </w:t>
      </w:r>
      <w:r w:rsidR="0062593D" w:rsidRPr="00664C60">
        <w:rPr>
          <w:rFonts w:ascii="Times New Roman" w:eastAsia="Times New Roman" w:hAnsi="Times New Roman" w:cs="Times New Roman"/>
          <w:sz w:val="24"/>
          <w:szCs w:val="24"/>
          <w:lang w:eastAsia="ru-RU"/>
        </w:rPr>
        <w:t>13 116,9 тыс. рублей;</w:t>
      </w:r>
    </w:p>
    <w:p w:rsidR="002D66E7" w:rsidRPr="00664C60" w:rsidRDefault="00C64FBB" w:rsidP="00591896">
      <w:pPr>
        <w:keepNext/>
        <w:spacing w:after="0" w:line="240" w:lineRule="auto"/>
        <w:jc w:val="both"/>
        <w:outlineLvl w:val="2"/>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t xml:space="preserve">         на обеспечение деятельности муниципальных учреждений по молодежной политике и оздоровлению детей в сумме </w:t>
      </w:r>
      <w:r w:rsidR="005901BE" w:rsidRPr="00664C60">
        <w:rPr>
          <w:rFonts w:ascii="Times New Roman" w:eastAsia="Calibri" w:hAnsi="Times New Roman" w:cs="Times New Roman"/>
          <w:color w:val="000000"/>
          <w:sz w:val="24"/>
          <w:szCs w:val="24"/>
        </w:rPr>
        <w:t>7 329,3</w:t>
      </w:r>
      <w:r w:rsidR="00A20574" w:rsidRPr="00664C60">
        <w:rPr>
          <w:rFonts w:ascii="Times New Roman" w:eastAsia="Calibri" w:hAnsi="Times New Roman" w:cs="Times New Roman"/>
          <w:color w:val="000000"/>
          <w:sz w:val="24"/>
          <w:szCs w:val="24"/>
        </w:rPr>
        <w:t xml:space="preserve"> </w:t>
      </w:r>
      <w:r w:rsidR="005901BE" w:rsidRPr="00664C60">
        <w:rPr>
          <w:rFonts w:ascii="Times New Roman" w:eastAsia="Calibri" w:hAnsi="Times New Roman" w:cs="Times New Roman"/>
          <w:color w:val="000000"/>
          <w:sz w:val="24"/>
          <w:szCs w:val="24"/>
        </w:rPr>
        <w:t xml:space="preserve"> тыс. рублей;</w:t>
      </w:r>
    </w:p>
    <w:p w:rsidR="004D19A4" w:rsidRPr="00664C60" w:rsidRDefault="004D19A4" w:rsidP="00591896">
      <w:pPr>
        <w:keepNext/>
        <w:spacing w:after="0" w:line="240" w:lineRule="auto"/>
        <w:jc w:val="both"/>
        <w:outlineLvl w:val="2"/>
        <w:rPr>
          <w:rFonts w:ascii="Times New Roman" w:eastAsia="Calibri" w:hAnsi="Times New Roman" w:cs="Times New Roman"/>
          <w:color w:val="000000"/>
          <w:sz w:val="24"/>
          <w:szCs w:val="24"/>
        </w:rPr>
      </w:pPr>
      <w:r w:rsidRPr="00664C60">
        <w:rPr>
          <w:rFonts w:ascii="Times New Roman" w:hAnsi="Times New Roman" w:cs="Times New Roman"/>
          <w:color w:val="000000"/>
          <w:sz w:val="24"/>
          <w:szCs w:val="24"/>
        </w:rPr>
        <w:t xml:space="preserve">         на предоставление целевой субсидии муниципальному бюджетному учреждению «Детский оздоровительный лагерь «Ленинец» на  ремонт лагеря в сумме 850,0 тыс. рублей;</w:t>
      </w:r>
    </w:p>
    <w:p w:rsidR="0062593D" w:rsidRPr="00664C60" w:rsidRDefault="0062593D" w:rsidP="0062593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на реализацию мероприятий муниципальной программы по повышению безопасности и антитеррористической защищенности учреждений спорта и молодежной политики в сумме 122,5</w:t>
      </w:r>
      <w:r w:rsidR="00B93BB7" w:rsidRPr="00664C60">
        <w:rPr>
          <w:rFonts w:ascii="Times New Roman" w:eastAsia="Times New Roman" w:hAnsi="Times New Roman" w:cs="Times New Roman"/>
          <w:color w:val="000000"/>
          <w:sz w:val="24"/>
          <w:szCs w:val="24"/>
          <w:lang w:eastAsia="ru-RU"/>
        </w:rPr>
        <w:t xml:space="preserve"> тыс. рублей.</w:t>
      </w:r>
    </w:p>
    <w:p w:rsidR="00C64FBB" w:rsidRPr="00664C60" w:rsidRDefault="00C64FBB" w:rsidP="00591896">
      <w:pPr>
        <w:keepNext/>
        <w:spacing w:after="0" w:line="240" w:lineRule="auto"/>
        <w:jc w:val="both"/>
        <w:outlineLvl w:val="2"/>
        <w:rPr>
          <w:rFonts w:ascii="Times New Roman" w:eastAsia="Times New Roman" w:hAnsi="Times New Roman" w:cs="Times New Roman"/>
          <w:b/>
          <w:bCs/>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bCs/>
          <w:sz w:val="24"/>
          <w:szCs w:val="24"/>
          <w:lang w:eastAsia="ru-RU"/>
        </w:rPr>
        <w:t>Раздел «Культура, кинематография»</w:t>
      </w: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p>
    <w:p w:rsidR="00893F3B" w:rsidRPr="00664C60" w:rsidRDefault="00893F3B" w:rsidP="00D871EE">
      <w:pPr>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В проекте решения бюджетные ассигнования по разделу бюджета «Культура, кинематография» предусмотрены на 202</w:t>
      </w:r>
      <w:r w:rsidR="00A533AD"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в размере </w:t>
      </w:r>
      <w:r w:rsidR="00A533AD" w:rsidRPr="00664C60">
        <w:rPr>
          <w:rFonts w:ascii="Times New Roman" w:eastAsia="Times New Roman" w:hAnsi="Times New Roman" w:cs="Times New Roman"/>
          <w:sz w:val="24"/>
          <w:szCs w:val="24"/>
          <w:lang w:eastAsia="ru-RU"/>
        </w:rPr>
        <w:t>302 592,9</w:t>
      </w:r>
      <w:r w:rsidR="00D871EE"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spacing w:after="0" w:line="240" w:lineRule="auto"/>
        <w:jc w:val="center"/>
        <w:rPr>
          <w:rFonts w:ascii="Times New Roman" w:eastAsia="Times New Roman" w:hAnsi="Times New Roman" w:cs="Times New Roman"/>
          <w:b/>
          <w:sz w:val="24"/>
          <w:szCs w:val="24"/>
          <w:lang w:eastAsia="ru-RU"/>
        </w:rPr>
      </w:pPr>
    </w:p>
    <w:p w:rsidR="00893F3B" w:rsidRPr="00664C60" w:rsidRDefault="00893F3B" w:rsidP="00893F3B">
      <w:pPr>
        <w:spacing w:after="0" w:line="240" w:lineRule="auto"/>
        <w:jc w:val="center"/>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t>Динамика расходов городского бюджета по разделу «Культура, кинематография»</w:t>
      </w:r>
    </w:p>
    <w:p w:rsidR="00893F3B" w:rsidRPr="00664C60" w:rsidRDefault="00893F3B" w:rsidP="00893F3B">
      <w:pPr>
        <w:spacing w:after="0" w:line="240" w:lineRule="auto"/>
        <w:jc w:val="center"/>
        <w:rPr>
          <w:rFonts w:ascii="Times New Roman" w:eastAsia="Times New Roman" w:hAnsi="Times New Roman" w:cs="Times New Roman"/>
          <w:b/>
          <w:color w:val="FF0000"/>
          <w:sz w:val="24"/>
          <w:szCs w:val="24"/>
          <w:lang w:eastAsia="ru-RU"/>
        </w:rPr>
      </w:pPr>
      <w:r w:rsidRPr="00664C60">
        <w:rPr>
          <w:rFonts w:ascii="Times New Roman" w:eastAsia="Times New Roman" w:hAnsi="Times New Roman" w:cs="Times New Roman"/>
          <w:b/>
          <w:noProof/>
          <w:color w:val="FF0000"/>
          <w:sz w:val="24"/>
          <w:szCs w:val="24"/>
          <w:lang w:eastAsia="ru-RU"/>
        </w:rPr>
        <w:lastRenderedPageBreak/>
        <w:drawing>
          <wp:inline distT="0" distB="0" distL="0" distR="0" wp14:anchorId="716B8D8B" wp14:editId="46220EB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5EC4" w:rsidRPr="00664C60" w:rsidRDefault="00893F3B" w:rsidP="00893F3B">
      <w:pPr>
        <w:tabs>
          <w:tab w:val="left" w:pos="0"/>
        </w:tabs>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p>
    <w:p w:rsidR="00893F3B" w:rsidRPr="00664C60" w:rsidRDefault="00B55EC4" w:rsidP="00893F3B">
      <w:pPr>
        <w:tabs>
          <w:tab w:val="left" w:pos="0"/>
        </w:tabs>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00893F3B" w:rsidRPr="00664C60">
        <w:rPr>
          <w:rFonts w:ascii="Times New Roman" w:eastAsia="Times New Roman" w:hAnsi="Times New Roman" w:cs="Times New Roman"/>
          <w:sz w:val="24"/>
          <w:szCs w:val="24"/>
          <w:lang w:eastAsia="ru-RU"/>
        </w:rPr>
        <w:t xml:space="preserve"> По подразделу </w:t>
      </w:r>
      <w:r w:rsidR="00893F3B" w:rsidRPr="00664C60">
        <w:rPr>
          <w:rFonts w:ascii="Times New Roman" w:eastAsia="Times New Roman" w:hAnsi="Times New Roman" w:cs="Times New Roman"/>
          <w:i/>
          <w:sz w:val="24"/>
          <w:szCs w:val="24"/>
          <w:lang w:eastAsia="ru-RU"/>
        </w:rPr>
        <w:t>0801</w:t>
      </w:r>
      <w:r w:rsidR="00893F3B" w:rsidRPr="00664C60">
        <w:rPr>
          <w:rFonts w:ascii="Times New Roman" w:eastAsia="Times New Roman" w:hAnsi="Times New Roman" w:cs="Times New Roman"/>
          <w:sz w:val="24"/>
          <w:szCs w:val="24"/>
          <w:lang w:eastAsia="ru-RU"/>
        </w:rPr>
        <w:t xml:space="preserve"> </w:t>
      </w:r>
      <w:r w:rsidR="00893F3B" w:rsidRPr="00664C60">
        <w:rPr>
          <w:rFonts w:ascii="Times New Roman" w:eastAsia="Times New Roman" w:hAnsi="Times New Roman" w:cs="Times New Roman"/>
          <w:i/>
          <w:sz w:val="24"/>
          <w:szCs w:val="24"/>
          <w:lang w:eastAsia="ru-RU"/>
        </w:rPr>
        <w:t xml:space="preserve">«Культура» </w:t>
      </w:r>
      <w:r w:rsidR="00893F3B" w:rsidRPr="00664C60">
        <w:rPr>
          <w:rFonts w:ascii="Times New Roman" w:eastAsia="Times New Roman" w:hAnsi="Times New Roman" w:cs="Times New Roman"/>
          <w:sz w:val="24"/>
          <w:szCs w:val="24"/>
          <w:lang w:eastAsia="ru-RU"/>
        </w:rPr>
        <w:t xml:space="preserve">предусмотрены бюджетные ассигнования в сумме </w:t>
      </w:r>
      <w:r w:rsidR="00F12A98" w:rsidRPr="00664C60">
        <w:rPr>
          <w:rFonts w:ascii="Times New Roman" w:eastAsia="Times New Roman" w:hAnsi="Times New Roman" w:cs="Times New Roman"/>
          <w:sz w:val="24"/>
          <w:szCs w:val="24"/>
          <w:lang w:eastAsia="ru-RU"/>
        </w:rPr>
        <w:t>302 592,9</w:t>
      </w:r>
      <w:r w:rsidR="00893F3B"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на </w:t>
      </w:r>
      <w:r w:rsidRPr="00664C60">
        <w:rPr>
          <w:rFonts w:ascii="Times New Roman" w:eastAsia="Times New Roman" w:hAnsi="Times New Roman" w:cs="Times New Roman"/>
          <w:color w:val="000000"/>
          <w:sz w:val="24"/>
          <w:szCs w:val="24"/>
          <w:lang w:eastAsia="ru-RU"/>
        </w:rPr>
        <w:t>реализацию мероприятий муниципальной программы по обеспечению пожарной безопасности учреждений культуры в сумме</w:t>
      </w:r>
      <w:r w:rsidR="00B03650" w:rsidRPr="00664C60">
        <w:rPr>
          <w:rFonts w:ascii="Times New Roman" w:eastAsia="Times New Roman" w:hAnsi="Times New Roman" w:cs="Times New Roman"/>
          <w:color w:val="000000"/>
          <w:sz w:val="24"/>
          <w:szCs w:val="24"/>
          <w:lang w:eastAsia="ru-RU"/>
        </w:rPr>
        <w:t xml:space="preserve"> 1 0</w:t>
      </w:r>
      <w:r w:rsidR="00B55EC4" w:rsidRPr="00664C60">
        <w:rPr>
          <w:rFonts w:ascii="Times New Roman" w:eastAsia="Times New Roman" w:hAnsi="Times New Roman" w:cs="Times New Roman"/>
          <w:color w:val="000000"/>
          <w:sz w:val="24"/>
          <w:szCs w:val="24"/>
          <w:lang w:eastAsia="ru-RU"/>
        </w:rPr>
        <w:t>00,0</w:t>
      </w:r>
      <w:r w:rsidRPr="00664C60">
        <w:rPr>
          <w:rFonts w:ascii="Times New Roman" w:eastAsia="Times New Roman" w:hAnsi="Times New Roman" w:cs="Times New Roman"/>
          <w:color w:val="000000"/>
          <w:sz w:val="24"/>
          <w:szCs w:val="24"/>
          <w:lang w:eastAsia="ru-RU"/>
        </w:rPr>
        <w:t xml:space="preserve"> тыс. рублей;</w:t>
      </w:r>
    </w:p>
    <w:p w:rsidR="00893F3B" w:rsidRPr="00664C60" w:rsidRDefault="00893F3B" w:rsidP="00AC7C39">
      <w:pPr>
        <w:tabs>
          <w:tab w:val="left" w:pos="0"/>
        </w:tabs>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расходы в рамках </w:t>
      </w:r>
      <w:r w:rsidR="007C07F4" w:rsidRPr="00664C60">
        <w:rPr>
          <w:rFonts w:ascii="Times New Roman" w:eastAsia="Times New Roman" w:hAnsi="Times New Roman" w:cs="Times New Roman"/>
          <w:sz w:val="24"/>
          <w:szCs w:val="24"/>
          <w:lang w:eastAsia="ru-RU"/>
        </w:rPr>
        <w:t xml:space="preserve">муниципальной </w:t>
      </w:r>
      <w:r w:rsidRPr="00664C60">
        <w:rPr>
          <w:rFonts w:ascii="Times New Roman" w:eastAsia="Times New Roman" w:hAnsi="Times New Roman" w:cs="Times New Roman"/>
          <w:sz w:val="24"/>
          <w:szCs w:val="24"/>
          <w:lang w:eastAsia="ru-RU"/>
        </w:rPr>
        <w:t xml:space="preserve"> программы «Сохранение и развитие культуры городского округа город Михайловка Волгоградской области» на 202</w:t>
      </w:r>
      <w:r w:rsidR="007C07F4"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-202</w:t>
      </w:r>
      <w:r w:rsidR="007C07F4"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годы на обеспечение деятельности муниципальных учреждений культуры</w:t>
      </w:r>
      <w:r w:rsidR="005F06FA" w:rsidRPr="00664C60">
        <w:rPr>
          <w:rFonts w:ascii="Times New Roman" w:eastAsia="Times New Roman" w:hAnsi="Times New Roman" w:cs="Times New Roman"/>
          <w:sz w:val="24"/>
          <w:szCs w:val="24"/>
          <w:lang w:eastAsia="ru-RU"/>
        </w:rPr>
        <w:t xml:space="preserve">, проведение общегородских мероприятий </w:t>
      </w:r>
      <w:r w:rsidRPr="00664C60">
        <w:rPr>
          <w:rFonts w:ascii="Times New Roman" w:eastAsia="Times New Roman" w:hAnsi="Times New Roman" w:cs="Times New Roman"/>
          <w:sz w:val="24"/>
          <w:szCs w:val="24"/>
          <w:lang w:eastAsia="ru-RU"/>
        </w:rPr>
        <w:t xml:space="preserve"> в сумме</w:t>
      </w:r>
      <w:r w:rsidR="00AF43E7" w:rsidRPr="00664C60">
        <w:rPr>
          <w:rFonts w:ascii="Times New Roman" w:eastAsia="Times New Roman" w:hAnsi="Times New Roman" w:cs="Times New Roman"/>
          <w:sz w:val="24"/>
          <w:szCs w:val="24"/>
          <w:lang w:eastAsia="ru-RU"/>
        </w:rPr>
        <w:t xml:space="preserve"> </w:t>
      </w:r>
      <w:r w:rsidR="005F06FA" w:rsidRPr="00664C60">
        <w:rPr>
          <w:rFonts w:ascii="Times New Roman" w:eastAsia="Times New Roman" w:hAnsi="Times New Roman" w:cs="Times New Roman"/>
          <w:sz w:val="24"/>
          <w:szCs w:val="24"/>
          <w:lang w:eastAsia="ru-RU"/>
        </w:rPr>
        <w:t>109 004,2</w:t>
      </w:r>
      <w:r w:rsidR="007C07F4" w:rsidRPr="00664C60">
        <w:rPr>
          <w:rFonts w:ascii="Times New Roman" w:eastAsia="Times New Roman" w:hAnsi="Times New Roman" w:cs="Times New Roman"/>
          <w:sz w:val="24"/>
          <w:szCs w:val="24"/>
          <w:lang w:eastAsia="ru-RU"/>
        </w:rPr>
        <w:t xml:space="preserve"> тыс. рублей</w:t>
      </w:r>
      <w:r w:rsidRPr="00664C60">
        <w:rPr>
          <w:rFonts w:ascii="Times New Roman" w:eastAsia="Times New Roman" w:hAnsi="Times New Roman" w:cs="Times New Roman"/>
          <w:sz w:val="24"/>
          <w:szCs w:val="24"/>
          <w:lang w:eastAsia="ru-RU"/>
        </w:rPr>
        <w:t>;</w:t>
      </w:r>
    </w:p>
    <w:p w:rsidR="00893F3B" w:rsidRPr="00664C60" w:rsidRDefault="00893F3B" w:rsidP="00AC7C39">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на </w:t>
      </w:r>
      <w:r w:rsidRPr="00664C60">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укреплению материально-технической базы учреждений культуры в сумме </w:t>
      </w:r>
      <w:r w:rsidR="00EA453B" w:rsidRPr="00664C60">
        <w:rPr>
          <w:rFonts w:ascii="Times New Roman" w:eastAsia="Times New Roman" w:hAnsi="Times New Roman" w:cs="Times New Roman"/>
          <w:color w:val="000000"/>
          <w:sz w:val="24"/>
          <w:szCs w:val="24"/>
          <w:lang w:eastAsia="ru-RU"/>
        </w:rPr>
        <w:t>191 494,7</w:t>
      </w:r>
      <w:r w:rsidR="00AC7C39" w:rsidRPr="00664C60">
        <w:rPr>
          <w:rFonts w:ascii="Times New Roman" w:eastAsia="Times New Roman" w:hAnsi="Times New Roman" w:cs="Times New Roman"/>
          <w:color w:val="000000"/>
          <w:sz w:val="24"/>
          <w:szCs w:val="24"/>
          <w:lang w:eastAsia="ru-RU"/>
        </w:rPr>
        <w:t xml:space="preserve"> тыс. рублей.</w:t>
      </w:r>
    </w:p>
    <w:p w:rsidR="00EA453B" w:rsidRPr="00664C60" w:rsidRDefault="00EA453B" w:rsidP="00EA45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В рамках данной программы планируется:</w:t>
      </w:r>
    </w:p>
    <w:p w:rsidR="00EA453B" w:rsidRPr="00664C60" w:rsidRDefault="00EA453B" w:rsidP="00EA45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ремонт зданий и помещений учреждений культуры  700,0 тыс. рублей;</w:t>
      </w:r>
    </w:p>
    <w:p w:rsidR="00EA453B" w:rsidRPr="00664C60" w:rsidRDefault="00EA453B" w:rsidP="00EA45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оборудование и оснащение учреждений культуры  200,0 тыс. рублей;</w:t>
      </w:r>
    </w:p>
    <w:p w:rsidR="00EA453B" w:rsidRPr="00664C60" w:rsidRDefault="00EA453B" w:rsidP="00EA45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оснащение библиотек книжными фондами 300,0 тыс. рублей;</w:t>
      </w:r>
    </w:p>
    <w:p w:rsidR="00EA453B" w:rsidRPr="00664C60" w:rsidRDefault="00EA453B" w:rsidP="00EA453B">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строительство центра культурного развития 187 654,7 тыс. рублей, в том числе за счет средств областного бюджета 182 286, тыс. рублей;</w:t>
      </w:r>
    </w:p>
    <w:p w:rsidR="00EA453B" w:rsidRPr="00664C60" w:rsidRDefault="00EA453B" w:rsidP="00EA453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реализация мероприятий в рамках инициативного бюджетирования</w:t>
      </w:r>
      <w:r w:rsidR="009976E7" w:rsidRPr="00664C60">
        <w:rPr>
          <w:rFonts w:ascii="Times New Roman" w:eastAsia="Times New Roman" w:hAnsi="Times New Roman" w:cs="Times New Roman"/>
          <w:color w:val="000000"/>
          <w:sz w:val="24"/>
          <w:szCs w:val="24"/>
          <w:lang w:eastAsia="ru-RU"/>
        </w:rPr>
        <w:t xml:space="preserve"> </w:t>
      </w:r>
      <w:r w:rsidRPr="00664C60">
        <w:rPr>
          <w:rFonts w:ascii="Times New Roman" w:eastAsia="Times New Roman" w:hAnsi="Times New Roman" w:cs="Times New Roman"/>
          <w:color w:val="000000"/>
          <w:sz w:val="24"/>
          <w:szCs w:val="24"/>
          <w:lang w:eastAsia="ru-RU"/>
        </w:rPr>
        <w:t xml:space="preserve">2 640 тыс. рублей, в том числе за счет средств субсидии из областного бюджета 2 400,0 тыс. рублей (капитальный ремонт фасада МБУК «Выставочный зал», ремонт спортивного зала </w:t>
      </w:r>
      <w:proofErr w:type="spellStart"/>
      <w:r w:rsidRPr="00664C60">
        <w:rPr>
          <w:rFonts w:ascii="Times New Roman" w:eastAsia="Times New Roman" w:hAnsi="Times New Roman" w:cs="Times New Roman"/>
          <w:color w:val="000000"/>
          <w:sz w:val="24"/>
          <w:szCs w:val="24"/>
          <w:lang w:eastAsia="ru-RU"/>
        </w:rPr>
        <w:t>Плотниковского</w:t>
      </w:r>
      <w:proofErr w:type="spellEnd"/>
      <w:r w:rsidRPr="00664C60">
        <w:rPr>
          <w:rFonts w:ascii="Times New Roman" w:eastAsia="Times New Roman" w:hAnsi="Times New Roman" w:cs="Times New Roman"/>
          <w:color w:val="000000"/>
          <w:sz w:val="24"/>
          <w:szCs w:val="24"/>
          <w:lang w:eastAsia="ru-RU"/>
        </w:rPr>
        <w:t xml:space="preserve"> ДК, ремонт отопления в здании </w:t>
      </w:r>
      <w:proofErr w:type="spellStart"/>
      <w:r w:rsidRPr="00664C60">
        <w:rPr>
          <w:rFonts w:ascii="Times New Roman" w:eastAsia="Times New Roman" w:hAnsi="Times New Roman" w:cs="Times New Roman"/>
          <w:color w:val="000000"/>
          <w:sz w:val="24"/>
          <w:szCs w:val="24"/>
          <w:lang w:eastAsia="ru-RU"/>
        </w:rPr>
        <w:t>Сидорского</w:t>
      </w:r>
      <w:proofErr w:type="spellEnd"/>
      <w:r w:rsidRPr="00664C60">
        <w:rPr>
          <w:rFonts w:ascii="Times New Roman" w:eastAsia="Times New Roman" w:hAnsi="Times New Roman" w:cs="Times New Roman"/>
          <w:color w:val="000000"/>
          <w:sz w:val="24"/>
          <w:szCs w:val="24"/>
          <w:lang w:eastAsia="ru-RU"/>
        </w:rPr>
        <w:t xml:space="preserve"> СДК)</w:t>
      </w:r>
      <w:r w:rsidR="009976E7" w:rsidRPr="00664C60">
        <w:rPr>
          <w:rFonts w:ascii="Times New Roman" w:eastAsia="Times New Roman" w:hAnsi="Times New Roman" w:cs="Times New Roman"/>
          <w:color w:val="000000"/>
          <w:sz w:val="24"/>
          <w:szCs w:val="24"/>
          <w:lang w:eastAsia="ru-RU"/>
        </w:rPr>
        <w:t>;</w:t>
      </w:r>
    </w:p>
    <w:p w:rsidR="00893F3B" w:rsidRPr="00664C60" w:rsidRDefault="00893F3B" w:rsidP="00AC7C39">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sz w:val="24"/>
          <w:szCs w:val="24"/>
          <w:lang w:eastAsia="ru-RU"/>
        </w:rPr>
        <w:t xml:space="preserve">на </w:t>
      </w:r>
      <w:r w:rsidRPr="00664C60">
        <w:rPr>
          <w:rFonts w:ascii="Times New Roman" w:eastAsia="Times New Roman" w:hAnsi="Times New Roman" w:cs="Times New Roman"/>
          <w:color w:val="000000"/>
          <w:sz w:val="24"/>
          <w:szCs w:val="24"/>
          <w:lang w:eastAsia="ru-RU"/>
        </w:rPr>
        <w:t xml:space="preserve">реализацию мероприятий муниципальной программы по повышению безопасности и антитеррористической защищенности в сфере культуры в сумме </w:t>
      </w:r>
      <w:r w:rsidR="009976E7" w:rsidRPr="00664C60">
        <w:rPr>
          <w:rFonts w:ascii="Times New Roman" w:eastAsia="Times New Roman" w:hAnsi="Times New Roman" w:cs="Times New Roman"/>
          <w:color w:val="000000"/>
          <w:sz w:val="24"/>
          <w:szCs w:val="24"/>
          <w:lang w:eastAsia="ru-RU"/>
        </w:rPr>
        <w:t>8</w:t>
      </w:r>
      <w:r w:rsidR="00AC7C39" w:rsidRPr="00664C60">
        <w:rPr>
          <w:rFonts w:ascii="Times New Roman" w:eastAsia="Times New Roman" w:hAnsi="Times New Roman" w:cs="Times New Roman"/>
          <w:color w:val="000000"/>
          <w:sz w:val="24"/>
          <w:szCs w:val="24"/>
          <w:lang w:eastAsia="ru-RU"/>
        </w:rPr>
        <w:t>00,0</w:t>
      </w:r>
      <w:r w:rsidRPr="00664C60">
        <w:rPr>
          <w:rFonts w:ascii="Times New Roman" w:eastAsia="Times New Roman" w:hAnsi="Times New Roman" w:cs="Times New Roman"/>
          <w:color w:val="000000"/>
          <w:sz w:val="24"/>
          <w:szCs w:val="24"/>
          <w:lang w:eastAsia="ru-RU"/>
        </w:rPr>
        <w:t xml:space="preserve"> тыс. рублей, </w:t>
      </w:r>
    </w:p>
    <w:p w:rsidR="00893F3B" w:rsidRPr="00664C60" w:rsidRDefault="00893F3B" w:rsidP="00AC7C39">
      <w:pPr>
        <w:tabs>
          <w:tab w:val="left" w:pos="0"/>
        </w:tabs>
        <w:spacing w:after="0" w:line="240" w:lineRule="auto"/>
        <w:ind w:firstLine="720"/>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непрограммные расходы в сумме </w:t>
      </w:r>
      <w:r w:rsidR="009976E7" w:rsidRPr="00664C60">
        <w:rPr>
          <w:rFonts w:ascii="Times New Roman" w:eastAsia="Times New Roman" w:hAnsi="Times New Roman" w:cs="Times New Roman"/>
          <w:color w:val="000000"/>
          <w:sz w:val="24"/>
          <w:szCs w:val="24"/>
          <w:lang w:eastAsia="ru-RU"/>
        </w:rPr>
        <w:t>294</w:t>
      </w:r>
      <w:r w:rsidR="00AC7C39" w:rsidRPr="00664C60">
        <w:rPr>
          <w:rFonts w:ascii="Times New Roman" w:eastAsia="Times New Roman" w:hAnsi="Times New Roman" w:cs="Times New Roman"/>
          <w:color w:val="000000"/>
          <w:sz w:val="24"/>
          <w:szCs w:val="24"/>
          <w:lang w:eastAsia="ru-RU"/>
        </w:rPr>
        <w:t>,0</w:t>
      </w:r>
      <w:r w:rsidRPr="00664C60">
        <w:rPr>
          <w:rFonts w:ascii="Times New Roman" w:eastAsia="Times New Roman" w:hAnsi="Times New Roman" w:cs="Times New Roman"/>
          <w:color w:val="000000"/>
          <w:sz w:val="24"/>
          <w:szCs w:val="24"/>
          <w:lang w:eastAsia="ru-RU"/>
        </w:rPr>
        <w:t xml:space="preserve"> тыс. рублей (проведение общегородских мероприятий).</w:t>
      </w:r>
    </w:p>
    <w:p w:rsidR="00893F3B" w:rsidRPr="00664C60" w:rsidRDefault="00893F3B" w:rsidP="00AC7C39">
      <w:pPr>
        <w:tabs>
          <w:tab w:val="left" w:pos="0"/>
        </w:tabs>
        <w:spacing w:after="0" w:line="240" w:lineRule="auto"/>
        <w:jc w:val="both"/>
        <w:rPr>
          <w:rFonts w:ascii="Times New Roman" w:eastAsia="Times New Roman" w:hAnsi="Times New Roman" w:cs="Times New Roman"/>
          <w:color w:val="000000"/>
          <w:sz w:val="24"/>
          <w:szCs w:val="24"/>
          <w:lang w:eastAsia="ru-RU"/>
        </w:rPr>
      </w:pPr>
    </w:p>
    <w:p w:rsidR="00893F3B" w:rsidRDefault="00893F3B" w:rsidP="00AC7C39">
      <w:pPr>
        <w:spacing w:after="0" w:line="240" w:lineRule="auto"/>
        <w:jc w:val="center"/>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t>Раздел «Социальная политика»</w:t>
      </w:r>
    </w:p>
    <w:p w:rsidR="004F6BF5" w:rsidRPr="00664C60" w:rsidRDefault="004F6BF5" w:rsidP="00AC7C39">
      <w:pPr>
        <w:spacing w:after="0" w:line="240" w:lineRule="auto"/>
        <w:jc w:val="center"/>
        <w:rPr>
          <w:rFonts w:ascii="Times New Roman" w:eastAsia="Times New Roman" w:hAnsi="Times New Roman" w:cs="Times New Roman"/>
          <w:b/>
          <w:sz w:val="24"/>
          <w:szCs w:val="24"/>
          <w:lang w:eastAsia="ru-RU"/>
        </w:rPr>
      </w:pPr>
    </w:p>
    <w:p w:rsidR="00893F3B" w:rsidRPr="00664C60" w:rsidRDefault="00893F3B" w:rsidP="00AC7C39">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В представленном проекте решения расходы по разделу 1000 «Социальная политика» на 202</w:t>
      </w:r>
      <w:r w:rsidR="00113BB7"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составят</w:t>
      </w:r>
      <w:r w:rsidR="00113BB7" w:rsidRPr="00664C60">
        <w:rPr>
          <w:rFonts w:ascii="Times New Roman" w:eastAsia="Times New Roman" w:hAnsi="Times New Roman" w:cs="Times New Roman"/>
          <w:sz w:val="24"/>
          <w:szCs w:val="24"/>
          <w:lang w:eastAsia="ru-RU"/>
        </w:rPr>
        <w:t xml:space="preserve"> 86 195,6</w:t>
      </w:r>
      <w:r w:rsidR="000D2C72" w:rsidRPr="00664C60">
        <w:rPr>
          <w:rFonts w:ascii="Times New Roman" w:eastAsia="Times New Roman" w:hAnsi="Times New Roman" w:cs="Times New Roman"/>
          <w:sz w:val="24"/>
          <w:szCs w:val="24"/>
          <w:lang w:eastAsia="ru-RU"/>
        </w:rPr>
        <w:t xml:space="preserve"> </w:t>
      </w:r>
      <w:r w:rsidR="00113BB7" w:rsidRPr="00664C60">
        <w:rPr>
          <w:rFonts w:ascii="Times New Roman" w:eastAsia="Times New Roman" w:hAnsi="Times New Roman" w:cs="Times New Roman"/>
          <w:sz w:val="24"/>
          <w:szCs w:val="24"/>
          <w:lang w:eastAsia="ru-RU"/>
        </w:rPr>
        <w:t>(-24 001,1</w:t>
      </w:r>
      <w:r w:rsidR="000D2C72" w:rsidRPr="00664C60">
        <w:rPr>
          <w:rFonts w:ascii="Times New Roman" w:eastAsia="Times New Roman" w:hAnsi="Times New Roman" w:cs="Times New Roman"/>
          <w:sz w:val="24"/>
          <w:szCs w:val="24"/>
          <w:lang w:eastAsia="ru-RU"/>
        </w:rPr>
        <w:t>) тыс. рублей, в 202</w:t>
      </w:r>
      <w:r w:rsidR="00FB4E24"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году – </w:t>
      </w:r>
      <w:r w:rsidR="00FB4E24" w:rsidRPr="00664C60">
        <w:rPr>
          <w:rFonts w:ascii="Times New Roman" w:eastAsia="Times New Roman" w:hAnsi="Times New Roman" w:cs="Times New Roman"/>
          <w:sz w:val="24"/>
          <w:szCs w:val="24"/>
          <w:lang w:eastAsia="ru-RU"/>
        </w:rPr>
        <w:t xml:space="preserve">95 773,5 </w:t>
      </w:r>
      <w:r w:rsidRPr="00664C60">
        <w:rPr>
          <w:rFonts w:ascii="Times New Roman" w:eastAsia="Times New Roman" w:hAnsi="Times New Roman" w:cs="Times New Roman"/>
          <w:sz w:val="24"/>
          <w:szCs w:val="24"/>
          <w:lang w:eastAsia="ru-RU"/>
        </w:rPr>
        <w:t>(</w:t>
      </w:r>
      <w:r w:rsidR="00FB4E24" w:rsidRPr="00664C60">
        <w:rPr>
          <w:rFonts w:ascii="Times New Roman" w:eastAsia="Times New Roman" w:hAnsi="Times New Roman" w:cs="Times New Roman"/>
          <w:sz w:val="24"/>
          <w:szCs w:val="24"/>
          <w:lang w:eastAsia="ru-RU"/>
        </w:rPr>
        <w:t>+6 532,9</w:t>
      </w:r>
      <w:r w:rsidRPr="00664C60">
        <w:rPr>
          <w:rFonts w:ascii="Times New Roman" w:eastAsia="Times New Roman" w:hAnsi="Times New Roman" w:cs="Times New Roman"/>
          <w:sz w:val="24"/>
          <w:szCs w:val="24"/>
          <w:lang w:eastAsia="ru-RU"/>
        </w:rPr>
        <w:t>) тыс. рублей, в 202</w:t>
      </w:r>
      <w:r w:rsidR="00F61A04" w:rsidRPr="00664C60">
        <w:rPr>
          <w:rFonts w:ascii="Times New Roman" w:eastAsia="Times New Roman" w:hAnsi="Times New Roman" w:cs="Times New Roman"/>
          <w:sz w:val="24"/>
          <w:szCs w:val="24"/>
          <w:lang w:eastAsia="ru-RU"/>
        </w:rPr>
        <w:t>6</w:t>
      </w:r>
      <w:r w:rsidRPr="00664C60">
        <w:rPr>
          <w:rFonts w:ascii="Times New Roman" w:eastAsia="Times New Roman" w:hAnsi="Times New Roman" w:cs="Times New Roman"/>
          <w:sz w:val="24"/>
          <w:szCs w:val="24"/>
          <w:lang w:eastAsia="ru-RU"/>
        </w:rPr>
        <w:t xml:space="preserve"> году –</w:t>
      </w:r>
      <w:r w:rsidR="00F61A04" w:rsidRPr="00664C60">
        <w:rPr>
          <w:rFonts w:ascii="Times New Roman" w:eastAsia="Times New Roman" w:hAnsi="Times New Roman" w:cs="Times New Roman"/>
          <w:sz w:val="24"/>
          <w:szCs w:val="24"/>
          <w:lang w:eastAsia="ru-RU"/>
        </w:rPr>
        <w:t xml:space="preserve"> 75 684,9</w:t>
      </w:r>
      <w:r w:rsidRPr="00664C60">
        <w:rPr>
          <w:rFonts w:ascii="Times New Roman" w:eastAsia="Times New Roman" w:hAnsi="Times New Roman" w:cs="Times New Roman"/>
          <w:sz w:val="24"/>
          <w:szCs w:val="24"/>
          <w:lang w:eastAsia="ru-RU"/>
        </w:rPr>
        <w:t xml:space="preserve"> </w:t>
      </w:r>
      <w:r w:rsidR="00F61A04" w:rsidRPr="00664C60">
        <w:rPr>
          <w:rFonts w:ascii="Times New Roman" w:eastAsia="Times New Roman" w:hAnsi="Times New Roman" w:cs="Times New Roman"/>
          <w:sz w:val="24"/>
          <w:szCs w:val="24"/>
          <w:lang w:eastAsia="ru-RU"/>
        </w:rPr>
        <w:t>(-29 787,8</w:t>
      </w:r>
      <w:r w:rsidRPr="00664C60">
        <w:rPr>
          <w:rFonts w:ascii="Times New Roman" w:eastAsia="Times New Roman" w:hAnsi="Times New Roman" w:cs="Times New Roman"/>
          <w:sz w:val="24"/>
          <w:szCs w:val="24"/>
          <w:lang w:eastAsia="ru-RU"/>
        </w:rPr>
        <w:t>) тыс. рублей.</w:t>
      </w:r>
    </w:p>
    <w:p w:rsidR="00893F3B" w:rsidRPr="00664C60" w:rsidRDefault="00893F3B" w:rsidP="008F50BE">
      <w:pPr>
        <w:spacing w:after="0" w:line="240" w:lineRule="auto"/>
        <w:rPr>
          <w:rFonts w:ascii="Times New Roman" w:eastAsia="Times New Roman" w:hAnsi="Times New Roman" w:cs="Times New Roman"/>
          <w:b/>
          <w:sz w:val="24"/>
          <w:szCs w:val="24"/>
          <w:lang w:eastAsia="ru-RU"/>
        </w:rPr>
      </w:pPr>
    </w:p>
    <w:p w:rsidR="00893F3B" w:rsidRPr="00664C60" w:rsidRDefault="00893F3B" w:rsidP="00893F3B">
      <w:pPr>
        <w:spacing w:after="0" w:line="240" w:lineRule="auto"/>
        <w:jc w:val="center"/>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lastRenderedPageBreak/>
        <w:t>Динамика расходов по разделу «Социальная политика»</w:t>
      </w:r>
      <w:r w:rsidR="001C041F">
        <w:rPr>
          <w:rFonts w:ascii="Times New Roman" w:eastAsia="Times New Roman" w:hAnsi="Times New Roman" w:cs="Times New Roman"/>
          <w:b/>
          <w:sz w:val="24"/>
          <w:szCs w:val="24"/>
          <w:lang w:eastAsia="ru-RU"/>
        </w:rPr>
        <w:t>, тыс. руб.</w:t>
      </w:r>
    </w:p>
    <w:p w:rsidR="00893F3B" w:rsidRPr="00664C60" w:rsidRDefault="00893F3B" w:rsidP="00893F3B">
      <w:pPr>
        <w:spacing w:after="0" w:line="240" w:lineRule="auto"/>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noProof/>
          <w:color w:val="FF0000"/>
          <w:sz w:val="24"/>
          <w:szCs w:val="24"/>
          <w:lang w:eastAsia="ru-RU"/>
        </w:rPr>
        <w:drawing>
          <wp:inline distT="0" distB="0" distL="0" distR="0" wp14:anchorId="239C9BF7" wp14:editId="4A181FC2">
            <wp:extent cx="5495925" cy="3209925"/>
            <wp:effectExtent l="0" t="0" r="9525" b="9525"/>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F50BE" w:rsidRPr="00664C60" w:rsidRDefault="008F50BE" w:rsidP="00893F3B">
      <w:pPr>
        <w:spacing w:after="0" w:line="240" w:lineRule="auto"/>
        <w:jc w:val="both"/>
        <w:rPr>
          <w:rFonts w:ascii="Times New Roman" w:eastAsia="Times New Roman" w:hAnsi="Times New Roman" w:cs="Times New Roman"/>
          <w:color w:val="FF0000"/>
          <w:sz w:val="24"/>
          <w:szCs w:val="24"/>
          <w:lang w:eastAsia="ru-RU"/>
        </w:rPr>
      </w:pPr>
    </w:p>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FF0000"/>
          <w:sz w:val="24"/>
          <w:szCs w:val="24"/>
          <w:lang w:eastAsia="ru-RU"/>
        </w:rPr>
        <w:tab/>
        <w:t xml:space="preserve"> </w:t>
      </w:r>
      <w:r w:rsidRPr="00664C60">
        <w:rPr>
          <w:rFonts w:ascii="Times New Roman" w:eastAsia="Times New Roman" w:hAnsi="Times New Roman" w:cs="Times New Roman"/>
          <w:sz w:val="24"/>
          <w:szCs w:val="24"/>
          <w:lang w:eastAsia="ru-RU"/>
        </w:rPr>
        <w:t>Структура рассматриваемого раздела представлена следующими подразделами:</w:t>
      </w:r>
    </w:p>
    <w:p w:rsidR="00893F3B" w:rsidRPr="00664C60" w:rsidRDefault="00893F3B" w:rsidP="00893F3B">
      <w:pPr>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i/>
          <w:sz w:val="24"/>
          <w:szCs w:val="24"/>
          <w:lang w:eastAsia="ru-RU"/>
        </w:rPr>
        <w:t xml:space="preserve">1001 «Пенсионное обеспечение»: </w:t>
      </w:r>
      <w:r w:rsidRPr="00664C60">
        <w:rPr>
          <w:rFonts w:ascii="Times New Roman" w:eastAsia="Times New Roman" w:hAnsi="Times New Roman" w:cs="Times New Roman"/>
          <w:sz w:val="24"/>
          <w:szCs w:val="24"/>
          <w:lang w:eastAsia="ru-RU"/>
        </w:rPr>
        <w:t>расходы на доплаты к пенсиям муниципальных служащих в 202</w:t>
      </w:r>
      <w:r w:rsidR="008F0A16"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в сумме </w:t>
      </w:r>
      <w:r w:rsidR="00654FD1" w:rsidRPr="00664C60">
        <w:rPr>
          <w:rFonts w:ascii="Times New Roman" w:eastAsia="Times New Roman" w:hAnsi="Times New Roman" w:cs="Times New Roman"/>
          <w:sz w:val="24"/>
          <w:szCs w:val="24"/>
          <w:lang w:eastAsia="ru-RU"/>
        </w:rPr>
        <w:t>80</w:t>
      </w:r>
      <w:r w:rsidRPr="00664C60">
        <w:rPr>
          <w:rFonts w:ascii="Times New Roman" w:eastAsia="Times New Roman" w:hAnsi="Times New Roman" w:cs="Times New Roman"/>
          <w:sz w:val="24"/>
          <w:szCs w:val="24"/>
          <w:lang w:eastAsia="ru-RU"/>
        </w:rPr>
        <w:t>00,0 тыс. рублей.</w:t>
      </w:r>
    </w:p>
    <w:p w:rsidR="00893F3B" w:rsidRPr="00664C60" w:rsidRDefault="00893F3B" w:rsidP="00893F3B">
      <w:pPr>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i/>
          <w:sz w:val="24"/>
          <w:szCs w:val="24"/>
          <w:lang w:eastAsia="ru-RU"/>
        </w:rPr>
        <w:t>1003 «Социальное обеспечение населения»:</w:t>
      </w:r>
      <w:r w:rsidRPr="00664C60">
        <w:rPr>
          <w:rFonts w:ascii="Times New Roman" w:eastAsia="Times New Roman" w:hAnsi="Times New Roman" w:cs="Times New Roman"/>
          <w:sz w:val="24"/>
          <w:szCs w:val="24"/>
          <w:lang w:eastAsia="ru-RU"/>
        </w:rPr>
        <w:t xml:space="preserve"> расходы в 202</w:t>
      </w:r>
      <w:r w:rsidR="008F0A16"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 запланированы в сумме </w:t>
      </w:r>
      <w:r w:rsidR="008F0A16" w:rsidRPr="00664C60">
        <w:rPr>
          <w:rFonts w:ascii="Times New Roman" w:eastAsia="Times New Roman" w:hAnsi="Times New Roman" w:cs="Times New Roman"/>
          <w:sz w:val="24"/>
          <w:szCs w:val="24"/>
          <w:lang w:eastAsia="ru-RU"/>
        </w:rPr>
        <w:t xml:space="preserve">42 919,1 </w:t>
      </w:r>
      <w:r w:rsidRPr="00664C60">
        <w:rPr>
          <w:rFonts w:ascii="Times New Roman" w:eastAsia="Times New Roman" w:hAnsi="Times New Roman" w:cs="Times New Roman"/>
          <w:sz w:val="24"/>
          <w:szCs w:val="24"/>
          <w:lang w:eastAsia="ru-RU"/>
        </w:rPr>
        <w:t>тыс. рублей, из них:</w:t>
      </w:r>
    </w:p>
    <w:p w:rsidR="00893F3B" w:rsidRPr="00664C60" w:rsidRDefault="00893F3B" w:rsidP="00893F3B">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на территории Волгоградской области в сумме </w:t>
      </w:r>
      <w:r w:rsidR="008F0A16" w:rsidRPr="00664C60">
        <w:rPr>
          <w:rFonts w:ascii="Times New Roman" w:eastAsia="Times New Roman" w:hAnsi="Times New Roman" w:cs="Times New Roman"/>
          <w:bCs/>
          <w:iCs/>
          <w:sz w:val="24"/>
          <w:szCs w:val="24"/>
          <w:lang w:eastAsia="ru-RU"/>
        </w:rPr>
        <w:t>955,5</w:t>
      </w:r>
      <w:r w:rsidR="002359C3" w:rsidRPr="00664C60">
        <w:rPr>
          <w:rFonts w:ascii="Times New Roman" w:eastAsia="Times New Roman" w:hAnsi="Times New Roman" w:cs="Times New Roman"/>
          <w:bCs/>
          <w:iCs/>
          <w:sz w:val="24"/>
          <w:szCs w:val="24"/>
          <w:lang w:eastAsia="ru-RU"/>
        </w:rPr>
        <w:t xml:space="preserve"> </w:t>
      </w:r>
      <w:r w:rsidRPr="00664C60">
        <w:rPr>
          <w:rFonts w:ascii="Times New Roman" w:eastAsia="Times New Roman" w:hAnsi="Times New Roman" w:cs="Times New Roman"/>
          <w:sz w:val="24"/>
          <w:szCs w:val="24"/>
          <w:lang w:eastAsia="ru-RU"/>
        </w:rPr>
        <w:t xml:space="preserve"> тыс. рублей;</w:t>
      </w:r>
    </w:p>
    <w:p w:rsidR="00893F3B" w:rsidRPr="00664C60" w:rsidRDefault="00893F3B" w:rsidP="00893F3B">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 рабочих поселках (поселках городского типа) в Волгоградской области в сумме </w:t>
      </w:r>
      <w:r w:rsidR="008F0A16" w:rsidRPr="00664C60">
        <w:rPr>
          <w:rFonts w:ascii="Times New Roman" w:eastAsia="Times New Roman" w:hAnsi="Times New Roman" w:cs="Times New Roman"/>
          <w:bCs/>
          <w:iCs/>
          <w:sz w:val="24"/>
          <w:szCs w:val="24"/>
          <w:lang w:eastAsia="ru-RU"/>
        </w:rPr>
        <w:t>102,2</w:t>
      </w:r>
      <w:r w:rsidRPr="00664C60">
        <w:rPr>
          <w:rFonts w:ascii="Times New Roman" w:eastAsia="Times New Roman" w:hAnsi="Times New Roman" w:cs="Times New Roman"/>
          <w:sz w:val="24"/>
          <w:szCs w:val="24"/>
          <w:lang w:eastAsia="ru-RU"/>
        </w:rPr>
        <w:t xml:space="preserve"> тыс. рублей;</w:t>
      </w:r>
    </w:p>
    <w:p w:rsidR="00893F3B" w:rsidRPr="00664C60" w:rsidRDefault="00893F3B" w:rsidP="00893F3B">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
          <w:bCs/>
          <w:i/>
          <w:iCs/>
          <w:sz w:val="24"/>
          <w:szCs w:val="24"/>
          <w:lang w:eastAsia="ru-RU"/>
        </w:rPr>
        <w:t xml:space="preserve">          </w:t>
      </w:r>
      <w:proofErr w:type="gramStart"/>
      <w:r w:rsidRPr="00664C60">
        <w:rPr>
          <w:rFonts w:ascii="Times New Roman" w:eastAsia="Times New Roman" w:hAnsi="Times New Roman" w:cs="Times New Roman"/>
          <w:bCs/>
          <w:iCs/>
          <w:sz w:val="24"/>
          <w:szCs w:val="24"/>
          <w:lang w:eastAsia="ru-RU"/>
        </w:rPr>
        <w:t xml:space="preserve">-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в сумме </w:t>
      </w:r>
      <w:r w:rsidR="008F0A16" w:rsidRPr="00664C60">
        <w:rPr>
          <w:rFonts w:ascii="Times New Roman" w:eastAsia="Times New Roman" w:hAnsi="Times New Roman" w:cs="Times New Roman"/>
          <w:bCs/>
          <w:iCs/>
          <w:sz w:val="24"/>
          <w:szCs w:val="24"/>
          <w:lang w:eastAsia="ru-RU"/>
        </w:rPr>
        <w:t>3 744,0</w:t>
      </w:r>
      <w:r w:rsidRPr="00664C60">
        <w:rPr>
          <w:rFonts w:ascii="Times New Roman" w:eastAsia="Times New Roman" w:hAnsi="Times New Roman" w:cs="Times New Roman"/>
          <w:sz w:val="24"/>
          <w:szCs w:val="24"/>
          <w:lang w:eastAsia="ru-RU"/>
        </w:rPr>
        <w:t xml:space="preserve"> тыс. рублей;</w:t>
      </w:r>
      <w:proofErr w:type="gramEnd"/>
    </w:p>
    <w:p w:rsidR="00893F3B" w:rsidRPr="00664C60" w:rsidRDefault="00893F3B" w:rsidP="00DC4026">
      <w:pPr>
        <w:spacing w:after="0"/>
        <w:jc w:val="both"/>
        <w:rPr>
          <w:rFonts w:ascii="Times New Roman" w:eastAsia="Times New Roman" w:hAnsi="Times New Roman" w:cs="Times New Roman"/>
          <w:b/>
          <w:bCs/>
          <w:i/>
          <w:iCs/>
          <w:sz w:val="24"/>
          <w:szCs w:val="24"/>
          <w:lang w:eastAsia="ru-RU"/>
        </w:rPr>
      </w:pPr>
      <w:r w:rsidRPr="00664C60">
        <w:rPr>
          <w:rFonts w:ascii="Times New Roman" w:eastAsia="Times New Roman" w:hAnsi="Times New Roman" w:cs="Times New Roman"/>
          <w:bCs/>
          <w:iCs/>
          <w:sz w:val="24"/>
          <w:szCs w:val="24"/>
          <w:lang w:eastAsia="ru-RU"/>
        </w:rPr>
        <w:t xml:space="preserve">           </w:t>
      </w:r>
      <w:proofErr w:type="gramStart"/>
      <w:r w:rsidRPr="00664C60">
        <w:rPr>
          <w:rFonts w:ascii="Times New Roman" w:eastAsia="Times New Roman" w:hAnsi="Times New Roman" w:cs="Times New Roman"/>
          <w:bCs/>
          <w:iCs/>
          <w:sz w:val="24"/>
          <w:szCs w:val="24"/>
          <w:lang w:eastAsia="ru-RU"/>
        </w:rPr>
        <w:t xml:space="preserve">- </w:t>
      </w:r>
      <w:r w:rsidR="00DC4026" w:rsidRPr="00664C60">
        <w:rPr>
          <w:rFonts w:ascii="Times New Roman" w:eastAsia="Times New Roman" w:hAnsi="Times New Roman" w:cs="Times New Roman"/>
          <w:bCs/>
          <w:iCs/>
          <w:sz w:val="24"/>
          <w:szCs w:val="24"/>
          <w:lang w:eastAsia="ru-RU"/>
        </w:rPr>
        <w:t>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DC4026" w:rsidRPr="00664C60">
        <w:rPr>
          <w:rFonts w:ascii="Times New Roman" w:eastAsia="Times New Roman" w:hAnsi="Times New Roman" w:cs="Times New Roman"/>
          <w:b/>
          <w:bCs/>
          <w:i/>
          <w:iCs/>
          <w:sz w:val="24"/>
          <w:szCs w:val="24"/>
          <w:lang w:eastAsia="ru-RU"/>
        </w:rPr>
        <w:t xml:space="preserve">  </w:t>
      </w:r>
      <w:r w:rsidRPr="00664C60">
        <w:rPr>
          <w:rFonts w:ascii="Times New Roman" w:eastAsia="Times New Roman" w:hAnsi="Times New Roman" w:cs="Times New Roman"/>
          <w:bCs/>
          <w:iCs/>
          <w:sz w:val="24"/>
          <w:szCs w:val="24"/>
          <w:lang w:eastAsia="ru-RU"/>
        </w:rPr>
        <w:t xml:space="preserve">в сумме </w:t>
      </w:r>
      <w:r w:rsidR="005919E3" w:rsidRPr="00664C60">
        <w:rPr>
          <w:rFonts w:ascii="Times New Roman" w:eastAsia="Times New Roman" w:hAnsi="Times New Roman" w:cs="Times New Roman"/>
          <w:bCs/>
          <w:iCs/>
          <w:sz w:val="24"/>
          <w:szCs w:val="24"/>
          <w:lang w:eastAsia="ru-RU"/>
        </w:rPr>
        <w:t>38 117,4</w:t>
      </w:r>
      <w:r w:rsidRPr="00664C60">
        <w:rPr>
          <w:rFonts w:ascii="Times New Roman" w:eastAsia="Times New Roman" w:hAnsi="Times New Roman" w:cs="Times New Roman"/>
          <w:sz w:val="24"/>
          <w:szCs w:val="24"/>
          <w:lang w:eastAsia="ru-RU"/>
        </w:rPr>
        <w:t>тыс. рублей.</w:t>
      </w:r>
      <w:proofErr w:type="gramEnd"/>
    </w:p>
    <w:p w:rsidR="00893F3B" w:rsidRPr="00664C60" w:rsidRDefault="00893F3B" w:rsidP="00DC4026">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i/>
          <w:sz w:val="24"/>
          <w:szCs w:val="24"/>
          <w:lang w:eastAsia="ru-RU"/>
        </w:rPr>
        <w:t xml:space="preserve">1004 «Охрана семьи и детства» </w:t>
      </w:r>
      <w:r w:rsidRPr="00664C60">
        <w:rPr>
          <w:rFonts w:ascii="Times New Roman" w:eastAsia="Times New Roman" w:hAnsi="Times New Roman" w:cs="Times New Roman"/>
          <w:sz w:val="24"/>
          <w:szCs w:val="24"/>
          <w:lang w:eastAsia="ru-RU"/>
        </w:rPr>
        <w:t xml:space="preserve">расходы запланированы в сумме </w:t>
      </w:r>
      <w:r w:rsidR="00450FB5" w:rsidRPr="00664C60">
        <w:rPr>
          <w:rFonts w:ascii="Times New Roman" w:eastAsia="Times New Roman" w:hAnsi="Times New Roman" w:cs="Times New Roman"/>
          <w:sz w:val="24"/>
          <w:szCs w:val="24"/>
          <w:lang w:eastAsia="ru-RU"/>
        </w:rPr>
        <w:t>28 282,6</w:t>
      </w:r>
      <w:r w:rsidRPr="00664C60">
        <w:rPr>
          <w:rFonts w:ascii="Times New Roman" w:eastAsia="Times New Roman" w:hAnsi="Times New Roman" w:cs="Times New Roman"/>
          <w:sz w:val="24"/>
          <w:szCs w:val="24"/>
          <w:lang w:eastAsia="ru-RU"/>
        </w:rPr>
        <w:t xml:space="preserve"> тыс. рублей. Предусмотрены расходы </w:t>
      </w:r>
      <w:proofErr w:type="gramStart"/>
      <w:r w:rsidRPr="00664C60">
        <w:rPr>
          <w:rFonts w:ascii="Times New Roman" w:eastAsia="Times New Roman" w:hAnsi="Times New Roman" w:cs="Times New Roman"/>
          <w:sz w:val="24"/>
          <w:szCs w:val="24"/>
          <w:lang w:eastAsia="ru-RU"/>
        </w:rPr>
        <w:t>на</w:t>
      </w:r>
      <w:proofErr w:type="gramEnd"/>
      <w:r w:rsidRPr="00664C60">
        <w:rPr>
          <w:rFonts w:ascii="Times New Roman" w:eastAsia="Times New Roman" w:hAnsi="Times New Roman" w:cs="Times New Roman"/>
          <w:sz w:val="24"/>
          <w:szCs w:val="24"/>
          <w:lang w:eastAsia="ru-RU"/>
        </w:rPr>
        <w:t>:</w:t>
      </w:r>
    </w:p>
    <w:p w:rsidR="00893F3B" w:rsidRPr="00664C60" w:rsidRDefault="00893F3B" w:rsidP="00DC4026">
      <w:pPr>
        <w:shd w:val="clear" w:color="auto" w:fill="FFFFFF"/>
        <w:spacing w:after="0" w:line="240" w:lineRule="auto"/>
        <w:ind w:firstLine="708"/>
        <w:jc w:val="both"/>
        <w:rPr>
          <w:rFonts w:ascii="Times New Roman" w:eastAsia="Calibri" w:hAnsi="Times New Roman" w:cs="Times New Roman"/>
          <w:color w:val="000000"/>
          <w:sz w:val="24"/>
          <w:szCs w:val="24"/>
        </w:rPr>
      </w:pPr>
      <w:r w:rsidRPr="00664C60">
        <w:rPr>
          <w:rFonts w:ascii="Times New Roman" w:eastAsia="Calibri" w:hAnsi="Times New Roman" w:cs="Times New Roman"/>
          <w:color w:val="000000"/>
          <w:sz w:val="24"/>
          <w:szCs w:val="24"/>
        </w:rPr>
        <w:lastRenderedPageBreak/>
        <w:t>реализацию мероприятий муниципальной программы «Молодой семье – доступное жилье» в сумме 2</w:t>
      </w:r>
      <w:r w:rsidR="00450FB5" w:rsidRPr="00664C60">
        <w:rPr>
          <w:rFonts w:ascii="Times New Roman" w:eastAsia="Calibri" w:hAnsi="Times New Roman" w:cs="Times New Roman"/>
          <w:color w:val="000000"/>
          <w:sz w:val="24"/>
          <w:szCs w:val="24"/>
        </w:rPr>
        <w:t xml:space="preserve"> </w:t>
      </w:r>
      <w:r w:rsidRPr="00664C60">
        <w:rPr>
          <w:rFonts w:ascii="Times New Roman" w:eastAsia="Calibri" w:hAnsi="Times New Roman" w:cs="Times New Roman"/>
          <w:color w:val="000000"/>
          <w:sz w:val="24"/>
          <w:szCs w:val="24"/>
        </w:rPr>
        <w:t>501,8 тыс. рублей;</w:t>
      </w:r>
    </w:p>
    <w:p w:rsidR="00455023" w:rsidRPr="00664C60" w:rsidRDefault="00455023" w:rsidP="00455023">
      <w:pPr>
        <w:spacing w:after="0" w:line="240" w:lineRule="auto"/>
        <w:jc w:val="both"/>
        <w:rPr>
          <w:rFonts w:ascii="Times New Roman" w:eastAsia="Times New Roman" w:hAnsi="Times New Roman" w:cs="Times New Roman"/>
          <w:bCs/>
          <w:iCs/>
          <w:sz w:val="24"/>
          <w:szCs w:val="24"/>
          <w:lang w:eastAsia="ru-RU"/>
        </w:rPr>
      </w:pPr>
      <w:r w:rsidRPr="00664C60">
        <w:rPr>
          <w:rFonts w:ascii="Times New Roman" w:eastAsia="Times New Roman" w:hAnsi="Times New Roman" w:cs="Times New Roman"/>
          <w:bCs/>
          <w:iCs/>
          <w:sz w:val="24"/>
          <w:szCs w:val="24"/>
          <w:lang w:eastAsia="ru-RU"/>
        </w:rPr>
        <w:t xml:space="preserve">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00450FB5" w:rsidRPr="00664C60">
        <w:rPr>
          <w:rFonts w:ascii="Times New Roman" w:eastAsia="Times New Roman" w:hAnsi="Times New Roman" w:cs="Times New Roman"/>
          <w:bCs/>
          <w:iCs/>
          <w:sz w:val="24"/>
          <w:szCs w:val="24"/>
          <w:lang w:eastAsia="ru-RU"/>
        </w:rPr>
        <w:t>752,4</w:t>
      </w:r>
      <w:r w:rsidRPr="00664C60">
        <w:rPr>
          <w:rFonts w:ascii="Times New Roman" w:eastAsia="Times New Roman" w:hAnsi="Times New Roman" w:cs="Times New Roman"/>
          <w:bCs/>
          <w:iCs/>
          <w:sz w:val="24"/>
          <w:szCs w:val="24"/>
          <w:lang w:eastAsia="ru-RU"/>
        </w:rPr>
        <w:t xml:space="preserve"> тыс. рублей;</w:t>
      </w:r>
    </w:p>
    <w:p w:rsidR="00455023" w:rsidRPr="00664C60" w:rsidRDefault="00455023" w:rsidP="00455023">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w:t>
      </w:r>
      <w:r w:rsidR="00450FB5" w:rsidRPr="00664C60">
        <w:rPr>
          <w:rFonts w:ascii="Times New Roman" w:eastAsia="Times New Roman" w:hAnsi="Times New Roman" w:cs="Times New Roman"/>
          <w:sz w:val="24"/>
          <w:szCs w:val="24"/>
          <w:lang w:eastAsia="ru-RU"/>
        </w:rPr>
        <w:t>12 530,6</w:t>
      </w:r>
      <w:r w:rsidRPr="00664C60">
        <w:rPr>
          <w:rFonts w:ascii="Times New Roman" w:eastAsia="Times New Roman" w:hAnsi="Times New Roman" w:cs="Times New Roman"/>
          <w:sz w:val="24"/>
          <w:szCs w:val="24"/>
          <w:lang w:eastAsia="ru-RU"/>
        </w:rPr>
        <w:t xml:space="preserve"> тыс. рублей;</w:t>
      </w:r>
    </w:p>
    <w:p w:rsidR="00455023" w:rsidRPr="00664C60" w:rsidRDefault="00455023" w:rsidP="00455023">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bCs/>
          <w:iCs/>
          <w:sz w:val="24"/>
          <w:szCs w:val="24"/>
          <w:lang w:eastAsia="ru-RU"/>
        </w:rPr>
        <w:t xml:space="preserve">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 </w:t>
      </w:r>
      <w:r w:rsidR="00450FB5" w:rsidRPr="00664C60">
        <w:rPr>
          <w:rFonts w:ascii="Times New Roman" w:eastAsia="Times New Roman" w:hAnsi="Times New Roman" w:cs="Times New Roman"/>
          <w:sz w:val="24"/>
          <w:szCs w:val="24"/>
          <w:lang w:eastAsia="ru-RU"/>
        </w:rPr>
        <w:t>7 907,7</w:t>
      </w:r>
      <w:r w:rsidRPr="00664C60">
        <w:rPr>
          <w:rFonts w:ascii="Times New Roman" w:eastAsia="Times New Roman" w:hAnsi="Times New Roman" w:cs="Times New Roman"/>
          <w:sz w:val="24"/>
          <w:szCs w:val="24"/>
          <w:lang w:eastAsia="ru-RU"/>
        </w:rPr>
        <w:t xml:space="preserve"> тыс. рублей;</w:t>
      </w:r>
    </w:p>
    <w:p w:rsidR="00455023" w:rsidRPr="00664C60" w:rsidRDefault="00455023" w:rsidP="00455023">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r w:rsidR="00450FB5" w:rsidRPr="00664C60">
        <w:rPr>
          <w:rFonts w:ascii="Times New Roman" w:eastAsia="Times New Roman" w:hAnsi="Times New Roman" w:cs="Times New Roman"/>
          <w:sz w:val="24"/>
          <w:szCs w:val="24"/>
          <w:lang w:eastAsia="ru-RU"/>
        </w:rPr>
        <w:t>4 590,1</w:t>
      </w:r>
      <w:r w:rsidR="00634DC0" w:rsidRPr="00664C60">
        <w:rPr>
          <w:rFonts w:ascii="Times New Roman" w:eastAsia="Times New Roman" w:hAnsi="Times New Roman" w:cs="Times New Roman"/>
          <w:sz w:val="24"/>
          <w:szCs w:val="24"/>
          <w:lang w:eastAsia="ru-RU"/>
        </w:rPr>
        <w:t xml:space="preserve"> тыс. рублей.</w:t>
      </w:r>
    </w:p>
    <w:p w:rsidR="00893F3B" w:rsidRPr="00664C60" w:rsidRDefault="00893F3B" w:rsidP="00893F3B">
      <w:pPr>
        <w:spacing w:after="0"/>
        <w:jc w:val="both"/>
        <w:rPr>
          <w:rFonts w:ascii="Times New Roman" w:eastAsia="Times New Roman" w:hAnsi="Times New Roman" w:cs="Times New Roman"/>
          <w:bCs/>
          <w:sz w:val="24"/>
          <w:szCs w:val="24"/>
          <w:lang w:eastAsia="ru-RU"/>
        </w:rPr>
      </w:pPr>
      <w:r w:rsidRPr="00664C60">
        <w:rPr>
          <w:rFonts w:ascii="Times New Roman" w:eastAsia="Times New Roman" w:hAnsi="Times New Roman" w:cs="Times New Roman"/>
          <w:b/>
          <w:bCs/>
          <w:color w:val="FF0000"/>
          <w:sz w:val="24"/>
          <w:szCs w:val="24"/>
          <w:lang w:eastAsia="ru-RU"/>
        </w:rPr>
        <w:t xml:space="preserve">         </w:t>
      </w:r>
      <w:r w:rsidRPr="00664C60">
        <w:rPr>
          <w:rFonts w:ascii="Times New Roman" w:eastAsia="Times New Roman" w:hAnsi="Times New Roman" w:cs="Times New Roman"/>
          <w:bCs/>
          <w:i/>
          <w:sz w:val="24"/>
          <w:szCs w:val="24"/>
          <w:lang w:eastAsia="ru-RU"/>
        </w:rPr>
        <w:t xml:space="preserve">1006 «Другие вопросы в области социальной политики» </w:t>
      </w:r>
      <w:r w:rsidRPr="00664C60">
        <w:rPr>
          <w:rFonts w:ascii="Times New Roman" w:eastAsia="Times New Roman" w:hAnsi="Times New Roman" w:cs="Times New Roman"/>
          <w:bCs/>
          <w:sz w:val="24"/>
          <w:szCs w:val="24"/>
          <w:lang w:eastAsia="ru-RU"/>
        </w:rPr>
        <w:t xml:space="preserve">расходы запланированы в сумме </w:t>
      </w:r>
      <w:r w:rsidR="002E3D92" w:rsidRPr="00664C60">
        <w:rPr>
          <w:rFonts w:ascii="Times New Roman" w:eastAsia="Times New Roman" w:hAnsi="Times New Roman" w:cs="Times New Roman"/>
          <w:bCs/>
          <w:sz w:val="24"/>
          <w:szCs w:val="24"/>
          <w:lang w:eastAsia="ru-RU"/>
        </w:rPr>
        <w:t>6 993,9</w:t>
      </w:r>
      <w:r w:rsidR="00717217" w:rsidRPr="00664C60">
        <w:rPr>
          <w:rFonts w:ascii="Times New Roman" w:eastAsia="Times New Roman" w:hAnsi="Times New Roman" w:cs="Times New Roman"/>
          <w:bCs/>
          <w:sz w:val="24"/>
          <w:szCs w:val="24"/>
          <w:lang w:eastAsia="ru-RU"/>
        </w:rPr>
        <w:t xml:space="preserve"> </w:t>
      </w:r>
      <w:r w:rsidRPr="00664C60">
        <w:rPr>
          <w:rFonts w:ascii="Times New Roman" w:eastAsia="Times New Roman" w:hAnsi="Times New Roman" w:cs="Times New Roman"/>
          <w:bCs/>
          <w:sz w:val="24"/>
          <w:szCs w:val="24"/>
          <w:lang w:eastAsia="ru-RU"/>
        </w:rPr>
        <w:t>тыс. рублей:</w:t>
      </w:r>
    </w:p>
    <w:p w:rsidR="002359C3" w:rsidRPr="00664C60" w:rsidRDefault="00634DC0" w:rsidP="00F65219">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w:t>
      </w:r>
      <w:proofErr w:type="gramStart"/>
      <w:r w:rsidRPr="00664C60">
        <w:rPr>
          <w:rFonts w:ascii="Times New Roman" w:eastAsia="Times New Roman" w:hAnsi="Times New Roman" w:cs="Times New Roman"/>
          <w:bCs/>
          <w:iCs/>
          <w:sz w:val="24"/>
          <w:szCs w:val="24"/>
          <w:lang w:eastAsia="ru-RU"/>
        </w:rPr>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r w:rsidR="002E3D92" w:rsidRPr="00664C60">
        <w:rPr>
          <w:rFonts w:ascii="Times New Roman" w:eastAsia="Times New Roman" w:hAnsi="Times New Roman" w:cs="Times New Roman"/>
          <w:sz w:val="24"/>
          <w:szCs w:val="24"/>
          <w:lang w:eastAsia="ru-RU"/>
        </w:rPr>
        <w:t xml:space="preserve">3 086,6 </w:t>
      </w:r>
      <w:r w:rsidRPr="00664C60">
        <w:rPr>
          <w:rFonts w:ascii="Times New Roman" w:eastAsia="Times New Roman" w:hAnsi="Times New Roman" w:cs="Times New Roman"/>
          <w:sz w:val="24"/>
          <w:szCs w:val="24"/>
          <w:lang w:eastAsia="ru-RU"/>
        </w:rPr>
        <w:t xml:space="preserve"> тыс. рублей;</w:t>
      </w:r>
      <w:proofErr w:type="gramEnd"/>
    </w:p>
    <w:p w:rsidR="00893F3B" w:rsidRPr="00664C60" w:rsidRDefault="00F65219" w:rsidP="00441845">
      <w:pPr>
        <w:spacing w:after="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bCs/>
          <w:iCs/>
          <w:sz w:val="24"/>
          <w:szCs w:val="24"/>
          <w:lang w:eastAsia="ru-RU"/>
        </w:rPr>
        <w:t xml:space="preserve">           субвенция на организацию и осуществление деятельности по опеке и попечительству </w:t>
      </w:r>
      <w:r w:rsidR="002E3D92" w:rsidRPr="00664C60">
        <w:rPr>
          <w:rFonts w:ascii="Times New Roman" w:eastAsia="Times New Roman" w:hAnsi="Times New Roman" w:cs="Times New Roman"/>
          <w:sz w:val="24"/>
          <w:szCs w:val="24"/>
          <w:lang w:eastAsia="ru-RU"/>
        </w:rPr>
        <w:t xml:space="preserve">3 907,3 </w:t>
      </w:r>
      <w:r w:rsidRPr="00664C60">
        <w:rPr>
          <w:rFonts w:ascii="Times New Roman" w:eastAsia="Times New Roman" w:hAnsi="Times New Roman" w:cs="Times New Roman"/>
          <w:sz w:val="24"/>
          <w:szCs w:val="24"/>
          <w:lang w:eastAsia="ru-RU"/>
        </w:rPr>
        <w:t>тыс. рублей.</w:t>
      </w:r>
    </w:p>
    <w:p w:rsidR="00893F3B" w:rsidRPr="00664C60" w:rsidRDefault="00893F3B" w:rsidP="00893F3B">
      <w:pPr>
        <w:keepNext/>
        <w:spacing w:after="0" w:line="240" w:lineRule="auto"/>
        <w:jc w:val="both"/>
        <w:outlineLvl w:val="2"/>
        <w:rPr>
          <w:rFonts w:ascii="Times New Roman" w:eastAsia="Times New Roman" w:hAnsi="Times New Roman" w:cs="Times New Roman"/>
          <w:bCs/>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r w:rsidRPr="00664C60">
        <w:rPr>
          <w:rFonts w:ascii="Times New Roman" w:eastAsia="Times New Roman" w:hAnsi="Times New Roman" w:cs="Times New Roman"/>
          <w:b/>
          <w:bCs/>
          <w:sz w:val="24"/>
          <w:szCs w:val="24"/>
          <w:lang w:eastAsia="ru-RU"/>
        </w:rPr>
        <w:t>Раздел «Физическая культура и спорт»</w:t>
      </w:r>
    </w:p>
    <w:p w:rsidR="00893F3B" w:rsidRPr="00664C60" w:rsidRDefault="00893F3B" w:rsidP="00893F3B">
      <w:pPr>
        <w:spacing w:after="0" w:line="240" w:lineRule="auto"/>
        <w:rPr>
          <w:rFonts w:ascii="Times New Roman" w:eastAsia="Times New Roman" w:hAnsi="Times New Roman" w:cs="Times New Roman"/>
          <w:sz w:val="24"/>
          <w:szCs w:val="24"/>
          <w:lang w:eastAsia="ru-RU"/>
        </w:rPr>
      </w:pPr>
    </w:p>
    <w:p w:rsidR="00893F3B" w:rsidRPr="00664C60" w:rsidRDefault="00893F3B" w:rsidP="00893F3B">
      <w:pPr>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В проекте решения расходы городского бюджета по разделу «Физическая культура и спорт» на 202</w:t>
      </w:r>
      <w:r w:rsidR="002100F9"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 предусмотрены в объеме </w:t>
      </w:r>
      <w:r w:rsidR="002100F9" w:rsidRPr="00664C60">
        <w:rPr>
          <w:rFonts w:ascii="Times New Roman" w:eastAsia="Times New Roman" w:hAnsi="Times New Roman" w:cs="Times New Roman"/>
          <w:sz w:val="24"/>
          <w:szCs w:val="24"/>
          <w:lang w:eastAsia="ru-RU"/>
        </w:rPr>
        <w:t>160 659,2</w:t>
      </w:r>
      <w:r w:rsidRPr="00664C60">
        <w:rPr>
          <w:rFonts w:ascii="Times New Roman" w:eastAsia="Times New Roman" w:hAnsi="Times New Roman" w:cs="Times New Roman"/>
          <w:sz w:val="24"/>
          <w:szCs w:val="24"/>
          <w:lang w:eastAsia="ru-RU"/>
        </w:rPr>
        <w:t xml:space="preserve"> тыс., в 202</w:t>
      </w:r>
      <w:r w:rsidR="002100F9" w:rsidRPr="00664C60">
        <w:rPr>
          <w:rFonts w:ascii="Times New Roman" w:eastAsia="Times New Roman" w:hAnsi="Times New Roman" w:cs="Times New Roman"/>
          <w:sz w:val="24"/>
          <w:szCs w:val="24"/>
          <w:lang w:eastAsia="ru-RU"/>
        </w:rPr>
        <w:t>5</w:t>
      </w:r>
      <w:r w:rsidRPr="00664C60">
        <w:rPr>
          <w:rFonts w:ascii="Times New Roman" w:eastAsia="Times New Roman" w:hAnsi="Times New Roman" w:cs="Times New Roman"/>
          <w:sz w:val="24"/>
          <w:szCs w:val="24"/>
          <w:lang w:eastAsia="ru-RU"/>
        </w:rPr>
        <w:t xml:space="preserve"> году в сумме </w:t>
      </w:r>
      <w:r w:rsidR="002100F9" w:rsidRPr="00664C60">
        <w:rPr>
          <w:rFonts w:ascii="Times New Roman" w:eastAsia="Times New Roman" w:hAnsi="Times New Roman" w:cs="Times New Roman"/>
          <w:sz w:val="24"/>
          <w:szCs w:val="24"/>
          <w:lang w:eastAsia="ru-RU"/>
        </w:rPr>
        <w:t>232 006,8 тыс. рублей, в 2026</w:t>
      </w:r>
      <w:r w:rsidRPr="00664C60">
        <w:rPr>
          <w:rFonts w:ascii="Times New Roman" w:eastAsia="Times New Roman" w:hAnsi="Times New Roman" w:cs="Times New Roman"/>
          <w:sz w:val="24"/>
          <w:szCs w:val="24"/>
          <w:lang w:eastAsia="ru-RU"/>
        </w:rPr>
        <w:t xml:space="preserve"> году расходы предусмотрены в сумме </w:t>
      </w:r>
      <w:r w:rsidR="002100F9" w:rsidRPr="00664C60">
        <w:rPr>
          <w:rFonts w:ascii="Times New Roman" w:eastAsia="Times New Roman" w:hAnsi="Times New Roman" w:cs="Times New Roman"/>
          <w:sz w:val="24"/>
          <w:szCs w:val="24"/>
          <w:lang w:eastAsia="ru-RU"/>
        </w:rPr>
        <w:t>46 000,0</w:t>
      </w:r>
      <w:r w:rsidRPr="00664C60">
        <w:rPr>
          <w:rFonts w:ascii="Times New Roman" w:eastAsia="Times New Roman" w:hAnsi="Times New Roman" w:cs="Times New Roman"/>
          <w:sz w:val="24"/>
          <w:szCs w:val="24"/>
          <w:lang w:eastAsia="ru-RU"/>
        </w:rPr>
        <w:t xml:space="preserve"> тыс. рублей. </w:t>
      </w:r>
    </w:p>
    <w:p w:rsidR="00893F3B" w:rsidRPr="00664C60" w:rsidRDefault="00893F3B" w:rsidP="00893F3B">
      <w:pPr>
        <w:spacing w:after="0" w:line="240" w:lineRule="auto"/>
        <w:ind w:firstLine="708"/>
        <w:rPr>
          <w:rFonts w:ascii="Times New Roman" w:eastAsia="Times New Roman" w:hAnsi="Times New Roman" w:cs="Times New Roman"/>
          <w:color w:val="FF0000"/>
          <w:sz w:val="24"/>
          <w:szCs w:val="24"/>
          <w:lang w:eastAsia="ru-RU"/>
        </w:rPr>
      </w:pPr>
    </w:p>
    <w:p w:rsidR="00893F3B" w:rsidRPr="00664C60" w:rsidRDefault="00893F3B" w:rsidP="00893F3B">
      <w:pPr>
        <w:spacing w:after="0" w:line="240" w:lineRule="auto"/>
        <w:ind w:firstLine="708"/>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noProof/>
          <w:color w:val="FF0000"/>
          <w:sz w:val="24"/>
          <w:szCs w:val="24"/>
          <w:lang w:eastAsia="ru-RU"/>
        </w:rPr>
        <w:drawing>
          <wp:inline distT="0" distB="0" distL="0" distR="0" wp14:anchorId="1A8724D4" wp14:editId="4D9C9A34">
            <wp:extent cx="5495925" cy="31146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30D16" w:rsidRPr="00664C60" w:rsidRDefault="00893F3B" w:rsidP="00893F3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64C60">
        <w:rPr>
          <w:rFonts w:ascii="Times New Roman" w:eastAsia="Times New Roman" w:hAnsi="Times New Roman" w:cs="Times New Roman"/>
          <w:color w:val="FF0000"/>
          <w:sz w:val="24"/>
          <w:szCs w:val="24"/>
          <w:lang w:eastAsia="ru-RU"/>
        </w:rPr>
        <w:lastRenderedPageBreak/>
        <w:t xml:space="preserve">       </w:t>
      </w:r>
    </w:p>
    <w:p w:rsidR="00893F3B" w:rsidRPr="00664C60" w:rsidRDefault="00F30D16"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color w:val="FF0000"/>
          <w:sz w:val="24"/>
          <w:szCs w:val="24"/>
          <w:lang w:eastAsia="ru-RU"/>
        </w:rPr>
        <w:t xml:space="preserve">       </w:t>
      </w:r>
      <w:r w:rsidR="00893F3B" w:rsidRPr="00664C60">
        <w:rPr>
          <w:rFonts w:ascii="Times New Roman" w:eastAsia="Times New Roman" w:hAnsi="Times New Roman" w:cs="Times New Roman"/>
          <w:color w:val="FF0000"/>
          <w:sz w:val="24"/>
          <w:szCs w:val="24"/>
          <w:lang w:eastAsia="ru-RU"/>
        </w:rPr>
        <w:t xml:space="preserve">     </w:t>
      </w:r>
      <w:r w:rsidR="00893F3B" w:rsidRPr="00664C60">
        <w:rPr>
          <w:rFonts w:ascii="Times New Roman" w:eastAsia="Times New Roman" w:hAnsi="Times New Roman" w:cs="Times New Roman"/>
          <w:sz w:val="24"/>
          <w:szCs w:val="24"/>
          <w:lang w:eastAsia="ru-RU"/>
        </w:rPr>
        <w:t xml:space="preserve">По подразделу </w:t>
      </w:r>
      <w:r w:rsidR="00893F3B" w:rsidRPr="00664C60">
        <w:rPr>
          <w:rFonts w:ascii="Times New Roman" w:eastAsia="Times New Roman" w:hAnsi="Times New Roman" w:cs="Times New Roman"/>
          <w:i/>
          <w:sz w:val="24"/>
          <w:szCs w:val="24"/>
          <w:lang w:eastAsia="ru-RU"/>
        </w:rPr>
        <w:t>1101 «Физическая культура»</w:t>
      </w:r>
      <w:r w:rsidR="00893F3B" w:rsidRPr="00664C60">
        <w:rPr>
          <w:rFonts w:ascii="Times New Roman" w:eastAsia="Times New Roman" w:hAnsi="Times New Roman" w:cs="Times New Roman"/>
          <w:sz w:val="24"/>
          <w:szCs w:val="24"/>
          <w:lang w:eastAsia="ru-RU"/>
        </w:rPr>
        <w:t xml:space="preserve"> запланированы расходы в сумме </w:t>
      </w:r>
      <w:r w:rsidR="00A011C7" w:rsidRPr="00664C60">
        <w:rPr>
          <w:rFonts w:ascii="Times New Roman" w:eastAsia="Times New Roman" w:hAnsi="Times New Roman" w:cs="Times New Roman"/>
          <w:sz w:val="24"/>
          <w:szCs w:val="24"/>
          <w:lang w:eastAsia="ru-RU"/>
        </w:rPr>
        <w:t>23 439,0  тыс. рублей в 2024</w:t>
      </w:r>
      <w:r w:rsidR="00893F3B" w:rsidRPr="00664C60">
        <w:rPr>
          <w:rFonts w:ascii="Times New Roman" w:eastAsia="Times New Roman" w:hAnsi="Times New Roman" w:cs="Times New Roman"/>
          <w:sz w:val="24"/>
          <w:szCs w:val="24"/>
          <w:lang w:eastAsia="ru-RU"/>
        </w:rPr>
        <w:t xml:space="preserve"> году, в т. ч.:</w:t>
      </w:r>
    </w:p>
    <w:p w:rsidR="002F3389" w:rsidRPr="00664C60" w:rsidRDefault="000758B2" w:rsidP="002F3389">
      <w:pPr>
        <w:shd w:val="clear" w:color="auto" w:fill="FFFFFF"/>
        <w:spacing w:after="0" w:line="240" w:lineRule="auto"/>
        <w:ind w:firstLine="709"/>
        <w:jc w:val="both"/>
        <w:rPr>
          <w:rFonts w:ascii="Times New Roman" w:hAnsi="Times New Roman" w:cs="Times New Roman"/>
          <w:sz w:val="24"/>
          <w:szCs w:val="24"/>
        </w:rPr>
      </w:pPr>
      <w:r w:rsidRPr="00664C60">
        <w:rPr>
          <w:rFonts w:ascii="Times New Roman" w:hAnsi="Times New Roman" w:cs="Times New Roman"/>
          <w:sz w:val="24"/>
          <w:szCs w:val="24"/>
        </w:rPr>
        <w:t xml:space="preserve">на реализацию мероприятий муниципальной программы по пожарной безопасности учреждений спорта </w:t>
      </w:r>
      <w:r w:rsidR="0063364C" w:rsidRPr="00664C60">
        <w:rPr>
          <w:rFonts w:ascii="Times New Roman" w:hAnsi="Times New Roman" w:cs="Times New Roman"/>
          <w:sz w:val="24"/>
          <w:szCs w:val="24"/>
        </w:rPr>
        <w:t>39,0</w:t>
      </w:r>
      <w:r w:rsidRPr="00664C60">
        <w:rPr>
          <w:rFonts w:ascii="Times New Roman" w:hAnsi="Times New Roman" w:cs="Times New Roman"/>
          <w:sz w:val="24"/>
          <w:szCs w:val="24"/>
        </w:rPr>
        <w:t xml:space="preserve"> тыс. рублей;</w:t>
      </w:r>
    </w:p>
    <w:p w:rsidR="00EA26AF" w:rsidRPr="00664C60" w:rsidRDefault="00575658" w:rsidP="00EA26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64C60">
        <w:rPr>
          <w:rFonts w:ascii="Times New Roman" w:eastAsia="Calibri" w:hAnsi="Times New Roman" w:cs="Times New Roman"/>
          <w:sz w:val="24"/>
          <w:szCs w:val="24"/>
        </w:rPr>
        <w:t xml:space="preserve">             </w:t>
      </w:r>
      <w:r w:rsidR="00893F3B" w:rsidRPr="00664C60">
        <w:rPr>
          <w:rFonts w:ascii="Times New Roman" w:eastAsia="Calibri" w:hAnsi="Times New Roman" w:cs="Times New Roman"/>
          <w:sz w:val="24"/>
          <w:szCs w:val="24"/>
        </w:rPr>
        <w:t xml:space="preserve">предоставление субсидии на финансовое обеспечение выполнения муниципальным бюджетным учреждением «Спортивная школа» муниципального задания в </w:t>
      </w:r>
      <w:r w:rsidR="00EA26AF" w:rsidRPr="00664C60">
        <w:rPr>
          <w:rFonts w:ascii="Times New Roman" w:eastAsia="Times New Roman" w:hAnsi="Times New Roman" w:cs="Times New Roman"/>
          <w:color w:val="000000"/>
          <w:sz w:val="24"/>
          <w:szCs w:val="24"/>
          <w:lang w:eastAsia="ru-RU"/>
        </w:rPr>
        <w:t>сумме 21 808,0 тыс. рублей;</w:t>
      </w:r>
    </w:p>
    <w:p w:rsidR="00EA26AF" w:rsidRPr="00664C60" w:rsidRDefault="00575658" w:rsidP="00EA26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 </w:t>
      </w:r>
      <w:r w:rsidR="00EA26AF" w:rsidRPr="00664C60">
        <w:rPr>
          <w:rFonts w:ascii="Times New Roman" w:eastAsia="Times New Roman" w:hAnsi="Times New Roman" w:cs="Times New Roman"/>
          <w:color w:val="000000"/>
          <w:sz w:val="24"/>
          <w:szCs w:val="24"/>
          <w:lang w:eastAsia="ru-RU"/>
        </w:rPr>
        <w:t xml:space="preserve"> предоставление целевой субсидии  на проведение мероприятий по ФК и спорту МБУ «Спортивная школа» в сумме 300,0 тыс. рублей;</w:t>
      </w:r>
    </w:p>
    <w:p w:rsidR="00EA26AF" w:rsidRPr="00664C60" w:rsidRDefault="00EA26AF" w:rsidP="00EA26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 реконструкцию легкоатлетического ядра МБУ «Спортивная школа»    (4 этап)  в рамках инициативного бюджетирования в сумме 880,0 тыс. рублей, в том числе за счет средств субсидии из областного бюджета 800,0 тыс. рублей;</w:t>
      </w:r>
    </w:p>
    <w:p w:rsidR="00893F3B" w:rsidRPr="00664C60" w:rsidRDefault="00893F3B" w:rsidP="00893F3B">
      <w:pPr>
        <w:shd w:val="clear" w:color="auto" w:fill="FFFFFF"/>
        <w:spacing w:after="0" w:line="240" w:lineRule="auto"/>
        <w:ind w:firstLine="708"/>
        <w:jc w:val="both"/>
        <w:rPr>
          <w:rFonts w:ascii="Times New Roman" w:hAnsi="Times New Roman" w:cs="Times New Roman"/>
          <w:sz w:val="24"/>
          <w:szCs w:val="24"/>
        </w:rPr>
      </w:pPr>
      <w:r w:rsidRPr="00664C60">
        <w:rPr>
          <w:rFonts w:ascii="Times New Roman" w:hAnsi="Times New Roman" w:cs="Times New Roman"/>
          <w:sz w:val="24"/>
          <w:szCs w:val="24"/>
        </w:rPr>
        <w:t xml:space="preserve">на реализацию мероприятий муниципальной программы по повышению безопасности и антитеррористической защищенности учреждений в сфере спорта в сумме </w:t>
      </w:r>
      <w:r w:rsidR="00575658" w:rsidRPr="00664C60">
        <w:rPr>
          <w:rFonts w:ascii="Times New Roman" w:hAnsi="Times New Roman" w:cs="Times New Roman"/>
          <w:sz w:val="24"/>
          <w:szCs w:val="24"/>
        </w:rPr>
        <w:t>4</w:t>
      </w:r>
      <w:r w:rsidRPr="00664C60">
        <w:rPr>
          <w:rFonts w:ascii="Times New Roman" w:hAnsi="Times New Roman" w:cs="Times New Roman"/>
          <w:sz w:val="24"/>
          <w:szCs w:val="24"/>
        </w:rPr>
        <w:t>1</w:t>
      </w:r>
      <w:r w:rsidR="002F3389" w:rsidRPr="00664C60">
        <w:rPr>
          <w:rFonts w:ascii="Times New Roman" w:hAnsi="Times New Roman" w:cs="Times New Roman"/>
          <w:sz w:val="24"/>
          <w:szCs w:val="24"/>
        </w:rPr>
        <w:t>2</w:t>
      </w:r>
      <w:r w:rsidRPr="00664C60">
        <w:rPr>
          <w:rFonts w:ascii="Times New Roman" w:hAnsi="Times New Roman" w:cs="Times New Roman"/>
          <w:sz w:val="24"/>
          <w:szCs w:val="24"/>
        </w:rPr>
        <w:t>,0 тыс. рублей.</w:t>
      </w:r>
    </w:p>
    <w:p w:rsidR="00893F3B" w:rsidRPr="00664C60" w:rsidRDefault="00893F3B" w:rsidP="00893F3B">
      <w:pPr>
        <w:shd w:val="clear" w:color="auto" w:fill="FFFFFF"/>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По подразделу </w:t>
      </w:r>
      <w:r w:rsidRPr="00664C60">
        <w:rPr>
          <w:rFonts w:ascii="Times New Roman" w:eastAsia="Times New Roman" w:hAnsi="Times New Roman" w:cs="Times New Roman"/>
          <w:i/>
          <w:sz w:val="24"/>
          <w:szCs w:val="24"/>
          <w:lang w:eastAsia="ru-RU"/>
        </w:rPr>
        <w:t>1102 «Массовый спорт»</w:t>
      </w:r>
      <w:r w:rsidRPr="00664C60">
        <w:rPr>
          <w:rFonts w:ascii="Times New Roman" w:eastAsia="Times New Roman" w:hAnsi="Times New Roman" w:cs="Times New Roman"/>
          <w:sz w:val="24"/>
          <w:szCs w:val="24"/>
          <w:lang w:eastAsia="ru-RU"/>
        </w:rPr>
        <w:t xml:space="preserve"> запланированы бюджетные ассигнования в сумме </w:t>
      </w:r>
      <w:r w:rsidR="00575658" w:rsidRPr="00664C60">
        <w:rPr>
          <w:rFonts w:ascii="Times New Roman" w:eastAsia="Times New Roman" w:hAnsi="Times New Roman" w:cs="Times New Roman"/>
          <w:sz w:val="24"/>
          <w:szCs w:val="24"/>
          <w:lang w:eastAsia="ru-RU"/>
        </w:rPr>
        <w:t>137 220,2</w:t>
      </w:r>
      <w:r w:rsidR="00E60287" w:rsidRPr="00664C60">
        <w:rPr>
          <w:rFonts w:ascii="Times New Roman" w:eastAsia="Times New Roman" w:hAnsi="Times New Roman" w:cs="Times New Roman"/>
          <w:sz w:val="24"/>
          <w:szCs w:val="24"/>
          <w:lang w:eastAsia="ru-RU"/>
        </w:rPr>
        <w:t xml:space="preserve"> тыс. рублей в 202</w:t>
      </w:r>
      <w:r w:rsidR="00575658" w:rsidRPr="00664C60">
        <w:rPr>
          <w:rFonts w:ascii="Times New Roman" w:eastAsia="Times New Roman" w:hAnsi="Times New Roman" w:cs="Times New Roman"/>
          <w:sz w:val="24"/>
          <w:szCs w:val="24"/>
          <w:lang w:eastAsia="ru-RU"/>
        </w:rPr>
        <w:t>4</w:t>
      </w:r>
      <w:r w:rsidRPr="00664C60">
        <w:rPr>
          <w:rFonts w:ascii="Times New Roman" w:eastAsia="Times New Roman" w:hAnsi="Times New Roman" w:cs="Times New Roman"/>
          <w:sz w:val="24"/>
          <w:szCs w:val="24"/>
          <w:lang w:eastAsia="ru-RU"/>
        </w:rPr>
        <w:t xml:space="preserve"> году:</w:t>
      </w:r>
    </w:p>
    <w:p w:rsidR="00893F3B" w:rsidRPr="00664C60" w:rsidRDefault="00893F3B" w:rsidP="00893F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на реализацию мероприятий муниципальной программы по содействию занятости на временное трудоустройство несоверш</w:t>
      </w:r>
      <w:r w:rsidR="00861B08" w:rsidRPr="00664C60">
        <w:rPr>
          <w:rFonts w:ascii="Times New Roman" w:eastAsia="Times New Roman" w:hAnsi="Times New Roman" w:cs="Times New Roman"/>
          <w:sz w:val="24"/>
          <w:szCs w:val="24"/>
          <w:lang w:eastAsia="ru-RU"/>
        </w:rPr>
        <w:t>еннолетних граждан в сумме 455,0</w:t>
      </w:r>
      <w:r w:rsidRPr="00664C60">
        <w:rPr>
          <w:rFonts w:ascii="Times New Roman" w:eastAsia="Times New Roman" w:hAnsi="Times New Roman" w:cs="Times New Roman"/>
          <w:sz w:val="24"/>
          <w:szCs w:val="24"/>
          <w:lang w:eastAsia="ru-RU"/>
        </w:rPr>
        <w:t xml:space="preserve"> тыс. рублей;</w:t>
      </w:r>
    </w:p>
    <w:p w:rsidR="008428DA" w:rsidRPr="00664C60" w:rsidRDefault="008428DA" w:rsidP="008428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предоставление субсидии на финансовое обеспечение выполнения муниципальным автономным учреждением «Центр физической культуры и спорта» муниципального задания в сумме 23 718,2 тыс. рублей;</w:t>
      </w:r>
    </w:p>
    <w:p w:rsidR="008428DA" w:rsidRPr="00664C60" w:rsidRDefault="008428DA" w:rsidP="008428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предоставление целевой субсидии муниципальному автономному учреждению «Центр физической культуры и спорта» на проведение мероприятий по ФК и спорту и  для организации работ тренеров по ФК и спорту на сельских территориях в сумме 2 168,5 тыс. рублей;</w:t>
      </w:r>
    </w:p>
    <w:p w:rsidR="008428DA" w:rsidRPr="00664C60" w:rsidRDefault="008428DA" w:rsidP="008428D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64C60">
        <w:rPr>
          <w:rFonts w:ascii="Times New Roman" w:eastAsia="Times New Roman" w:hAnsi="Times New Roman" w:cs="Times New Roman"/>
          <w:color w:val="000000"/>
          <w:sz w:val="24"/>
          <w:szCs w:val="24"/>
          <w:lang w:eastAsia="ru-RU"/>
        </w:rPr>
        <w:t xml:space="preserve"> строительство крытого катка с искусственным льдом в сумме 110 878,5 тыс. рублей, в том числе за счет средств субсидии из областного бюджета 105 334,6 тыс. рублей.</w:t>
      </w:r>
    </w:p>
    <w:p w:rsidR="00893F3B" w:rsidRPr="00664C60" w:rsidRDefault="00893F3B" w:rsidP="00893F3B">
      <w:pPr>
        <w:keepNext/>
        <w:spacing w:after="0" w:line="240" w:lineRule="auto"/>
        <w:jc w:val="center"/>
        <w:outlineLvl w:val="2"/>
        <w:rPr>
          <w:rFonts w:ascii="Times New Roman" w:eastAsia="Times New Roman" w:hAnsi="Times New Roman" w:cs="Times New Roman"/>
          <w:b/>
          <w:bCs/>
          <w:sz w:val="24"/>
          <w:szCs w:val="24"/>
          <w:lang w:eastAsia="ru-RU"/>
        </w:rPr>
      </w:pPr>
    </w:p>
    <w:p w:rsidR="00893F3B" w:rsidRPr="00664C60" w:rsidRDefault="00893F3B" w:rsidP="00893F3B">
      <w:pPr>
        <w:keepNext/>
        <w:spacing w:after="0" w:line="240" w:lineRule="auto"/>
        <w:jc w:val="center"/>
        <w:outlineLvl w:val="2"/>
        <w:rPr>
          <w:rFonts w:ascii="Times New Roman" w:eastAsia="Times New Roman" w:hAnsi="Times New Roman" w:cs="Times New Roman"/>
          <w:b/>
          <w:bCs/>
          <w:color w:val="000000" w:themeColor="text1"/>
          <w:sz w:val="24"/>
          <w:szCs w:val="24"/>
          <w:lang w:eastAsia="ru-RU"/>
        </w:rPr>
      </w:pPr>
      <w:r w:rsidRPr="00664C60">
        <w:rPr>
          <w:rFonts w:ascii="Times New Roman" w:eastAsia="Times New Roman" w:hAnsi="Times New Roman" w:cs="Times New Roman"/>
          <w:b/>
          <w:bCs/>
          <w:color w:val="000000" w:themeColor="text1"/>
          <w:sz w:val="24"/>
          <w:szCs w:val="24"/>
          <w:lang w:eastAsia="ru-RU"/>
        </w:rPr>
        <w:t>Раздел «Средства массовой информации»</w:t>
      </w:r>
    </w:p>
    <w:p w:rsidR="00893F3B" w:rsidRPr="00664C60" w:rsidRDefault="00893F3B" w:rsidP="00893F3B">
      <w:pPr>
        <w:keepNext/>
        <w:spacing w:after="0" w:line="240" w:lineRule="auto"/>
        <w:jc w:val="center"/>
        <w:outlineLvl w:val="2"/>
        <w:rPr>
          <w:rFonts w:ascii="Times New Roman" w:eastAsia="Times New Roman" w:hAnsi="Times New Roman" w:cs="Times New Roman"/>
          <w:b/>
          <w:bCs/>
          <w:color w:val="000000" w:themeColor="text1"/>
          <w:sz w:val="24"/>
          <w:szCs w:val="24"/>
          <w:lang w:eastAsia="ru-RU"/>
        </w:rPr>
      </w:pPr>
    </w:p>
    <w:p w:rsidR="00893F3B" w:rsidRPr="00664C60" w:rsidRDefault="00893F3B" w:rsidP="00893F3B">
      <w:pPr>
        <w:spacing w:after="0" w:line="240" w:lineRule="auto"/>
        <w:jc w:val="both"/>
        <w:rPr>
          <w:rFonts w:ascii="Times New Roman" w:eastAsia="Times New Roman" w:hAnsi="Times New Roman" w:cs="Times New Roman"/>
          <w:color w:val="000000" w:themeColor="text1"/>
          <w:sz w:val="24"/>
          <w:szCs w:val="24"/>
          <w:lang w:eastAsia="ru-RU"/>
        </w:rPr>
      </w:pPr>
      <w:r w:rsidRPr="00664C60">
        <w:rPr>
          <w:rFonts w:ascii="Times New Roman" w:eastAsia="Times New Roman" w:hAnsi="Times New Roman" w:cs="Times New Roman"/>
          <w:color w:val="000000" w:themeColor="text1"/>
          <w:sz w:val="24"/>
          <w:szCs w:val="24"/>
          <w:lang w:eastAsia="ru-RU"/>
        </w:rPr>
        <w:t xml:space="preserve">        В проекте решения бюджетные ассигнования по разделу бюджета «Средства массовой и</w:t>
      </w:r>
      <w:r w:rsidR="0093390F" w:rsidRPr="00664C60">
        <w:rPr>
          <w:rFonts w:ascii="Times New Roman" w:eastAsia="Times New Roman" w:hAnsi="Times New Roman" w:cs="Times New Roman"/>
          <w:color w:val="000000" w:themeColor="text1"/>
          <w:sz w:val="24"/>
          <w:szCs w:val="24"/>
          <w:lang w:eastAsia="ru-RU"/>
        </w:rPr>
        <w:t>нформации» предусмотрены на 202</w:t>
      </w:r>
      <w:r w:rsidR="00BC1F8C" w:rsidRPr="00664C60">
        <w:rPr>
          <w:rFonts w:ascii="Times New Roman" w:eastAsia="Times New Roman" w:hAnsi="Times New Roman" w:cs="Times New Roman"/>
          <w:color w:val="000000" w:themeColor="text1"/>
          <w:sz w:val="24"/>
          <w:szCs w:val="24"/>
          <w:lang w:eastAsia="ru-RU"/>
        </w:rPr>
        <w:t>4</w:t>
      </w:r>
      <w:r w:rsidRPr="00664C60">
        <w:rPr>
          <w:rFonts w:ascii="Times New Roman" w:eastAsia="Times New Roman" w:hAnsi="Times New Roman" w:cs="Times New Roman"/>
          <w:color w:val="000000" w:themeColor="text1"/>
          <w:sz w:val="24"/>
          <w:szCs w:val="24"/>
          <w:lang w:eastAsia="ru-RU"/>
        </w:rPr>
        <w:t xml:space="preserve"> год в размере </w:t>
      </w:r>
      <w:r w:rsidR="00BC1F8C" w:rsidRPr="00664C60">
        <w:rPr>
          <w:rFonts w:ascii="Times New Roman" w:eastAsia="Times New Roman" w:hAnsi="Times New Roman" w:cs="Times New Roman"/>
          <w:color w:val="000000" w:themeColor="text1"/>
          <w:sz w:val="24"/>
          <w:szCs w:val="24"/>
          <w:lang w:eastAsia="ru-RU"/>
        </w:rPr>
        <w:t>3 191,5</w:t>
      </w:r>
      <w:r w:rsidRPr="00664C60">
        <w:rPr>
          <w:rFonts w:ascii="Times New Roman" w:eastAsia="Times New Roman" w:hAnsi="Times New Roman" w:cs="Times New Roman"/>
          <w:color w:val="000000" w:themeColor="text1"/>
          <w:sz w:val="24"/>
          <w:szCs w:val="24"/>
          <w:lang w:eastAsia="ru-RU"/>
        </w:rPr>
        <w:t xml:space="preserve">  тыс. рублей.</w:t>
      </w:r>
    </w:p>
    <w:p w:rsidR="00893F3B" w:rsidRPr="00664C60" w:rsidRDefault="00893F3B" w:rsidP="00893F3B">
      <w:pPr>
        <w:spacing w:after="0" w:line="240" w:lineRule="auto"/>
        <w:jc w:val="both"/>
        <w:rPr>
          <w:rFonts w:ascii="Times New Roman" w:eastAsia="Times New Roman" w:hAnsi="Times New Roman" w:cs="Times New Roman"/>
          <w:color w:val="1F497D" w:themeColor="text2"/>
          <w:sz w:val="24"/>
          <w:szCs w:val="24"/>
          <w:lang w:eastAsia="ru-RU"/>
        </w:rPr>
      </w:pPr>
      <w:r w:rsidRPr="00664C60">
        <w:rPr>
          <w:rFonts w:ascii="Times New Roman" w:eastAsia="Times New Roman" w:hAnsi="Times New Roman" w:cs="Times New Roman"/>
          <w:noProof/>
          <w:color w:val="1F497D" w:themeColor="text2"/>
          <w:sz w:val="24"/>
          <w:szCs w:val="24"/>
          <w:lang w:eastAsia="ru-RU"/>
        </w:rPr>
        <w:drawing>
          <wp:inline distT="0" distB="0" distL="0" distR="0" wp14:anchorId="0BD497C8" wp14:editId="75CF93CB">
            <wp:extent cx="5495925" cy="30099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3F3B" w:rsidRPr="00664C60" w:rsidRDefault="00893F3B" w:rsidP="00893F3B">
      <w:pPr>
        <w:shd w:val="clear" w:color="auto" w:fill="FFFFFF"/>
        <w:spacing w:after="0" w:line="240" w:lineRule="auto"/>
        <w:jc w:val="both"/>
        <w:rPr>
          <w:rFonts w:ascii="Times New Roman" w:eastAsia="Times New Roman" w:hAnsi="Times New Roman" w:cs="Times New Roman"/>
          <w:color w:val="1F497D" w:themeColor="text2"/>
          <w:sz w:val="24"/>
          <w:szCs w:val="24"/>
          <w:lang w:eastAsia="ru-RU"/>
        </w:rPr>
      </w:pPr>
    </w:p>
    <w:p w:rsidR="00893F3B" w:rsidRPr="00664C60" w:rsidRDefault="00893F3B" w:rsidP="00893F3B">
      <w:pPr>
        <w:shd w:val="clear" w:color="auto" w:fill="FFFFFF"/>
        <w:spacing w:line="240" w:lineRule="auto"/>
        <w:jc w:val="both"/>
        <w:rPr>
          <w:rFonts w:ascii="Times New Roman" w:eastAsia="Calibri" w:hAnsi="Times New Roman" w:cs="Times New Roman"/>
          <w:color w:val="000000" w:themeColor="text1"/>
          <w:sz w:val="24"/>
          <w:szCs w:val="24"/>
        </w:rPr>
      </w:pPr>
      <w:r w:rsidRPr="00664C60">
        <w:rPr>
          <w:rFonts w:ascii="Times New Roman" w:eastAsia="Times New Roman" w:hAnsi="Times New Roman" w:cs="Times New Roman"/>
          <w:color w:val="000000" w:themeColor="text1"/>
          <w:sz w:val="24"/>
          <w:szCs w:val="24"/>
          <w:lang w:eastAsia="ru-RU"/>
        </w:rPr>
        <w:t xml:space="preserve">           Вся сумма бюджетных ассигнований приходится на подраздел </w:t>
      </w:r>
      <w:r w:rsidRPr="00664C60">
        <w:rPr>
          <w:rFonts w:ascii="Times New Roman" w:eastAsia="Times New Roman" w:hAnsi="Times New Roman" w:cs="Times New Roman"/>
          <w:i/>
          <w:color w:val="000000" w:themeColor="text1"/>
          <w:sz w:val="24"/>
          <w:szCs w:val="24"/>
          <w:lang w:eastAsia="ru-RU"/>
        </w:rPr>
        <w:t>1202</w:t>
      </w:r>
      <w:r w:rsidRPr="00664C60">
        <w:rPr>
          <w:rFonts w:ascii="Times New Roman" w:eastAsia="Times New Roman" w:hAnsi="Times New Roman" w:cs="Times New Roman"/>
          <w:color w:val="000000" w:themeColor="text1"/>
          <w:sz w:val="24"/>
          <w:szCs w:val="24"/>
          <w:lang w:eastAsia="ru-RU"/>
        </w:rPr>
        <w:t xml:space="preserve"> </w:t>
      </w:r>
      <w:r w:rsidRPr="00664C60">
        <w:rPr>
          <w:rFonts w:ascii="Times New Roman" w:eastAsia="Times New Roman" w:hAnsi="Times New Roman" w:cs="Times New Roman"/>
          <w:i/>
          <w:color w:val="000000" w:themeColor="text1"/>
          <w:sz w:val="24"/>
          <w:szCs w:val="24"/>
          <w:lang w:eastAsia="ru-RU"/>
        </w:rPr>
        <w:t xml:space="preserve">«Периодическая печать и издательства»: </w:t>
      </w:r>
      <w:r w:rsidRPr="00664C60">
        <w:rPr>
          <w:rFonts w:ascii="Times New Roman" w:eastAsia="Times New Roman" w:hAnsi="Times New Roman" w:cs="Times New Roman"/>
          <w:color w:val="000000" w:themeColor="text1"/>
          <w:sz w:val="24"/>
          <w:szCs w:val="24"/>
          <w:lang w:eastAsia="ru-RU"/>
        </w:rPr>
        <w:t>предусмотрены</w:t>
      </w:r>
      <w:r w:rsidRPr="00664C60">
        <w:rPr>
          <w:rFonts w:ascii="Times New Roman" w:eastAsia="Calibri" w:hAnsi="Times New Roman" w:cs="Times New Roman"/>
          <w:color w:val="000000" w:themeColor="text1"/>
          <w:sz w:val="24"/>
          <w:szCs w:val="24"/>
        </w:rPr>
        <w:t xml:space="preserve"> бюджетные средства на финансовое обеспечение выполнения муниципального задания муниципальным автономным учреждением «Призыв» в сумме </w:t>
      </w:r>
      <w:r w:rsidR="00DF4AE3" w:rsidRPr="00664C60">
        <w:rPr>
          <w:rFonts w:ascii="Times New Roman" w:eastAsia="Calibri" w:hAnsi="Times New Roman" w:cs="Times New Roman"/>
          <w:color w:val="000000" w:themeColor="text1"/>
          <w:sz w:val="24"/>
          <w:szCs w:val="24"/>
        </w:rPr>
        <w:t>3 191,5</w:t>
      </w:r>
      <w:r w:rsidRPr="00664C60">
        <w:rPr>
          <w:rFonts w:ascii="Times New Roman" w:eastAsia="Calibri" w:hAnsi="Times New Roman" w:cs="Times New Roman"/>
          <w:color w:val="000000" w:themeColor="text1"/>
          <w:sz w:val="24"/>
          <w:szCs w:val="24"/>
        </w:rPr>
        <w:t xml:space="preserve"> тыс. рублей, в том числе за счет средств субсидии из областного бюджета 1</w:t>
      </w:r>
      <w:r w:rsidR="00DF4AE3" w:rsidRPr="00664C60">
        <w:rPr>
          <w:rFonts w:ascii="Times New Roman" w:eastAsia="Calibri" w:hAnsi="Times New Roman" w:cs="Times New Roman"/>
          <w:color w:val="000000" w:themeColor="text1"/>
          <w:sz w:val="24"/>
          <w:szCs w:val="24"/>
        </w:rPr>
        <w:t>42,0</w:t>
      </w:r>
      <w:r w:rsidRPr="00664C60">
        <w:rPr>
          <w:rFonts w:ascii="Times New Roman" w:eastAsia="Calibri" w:hAnsi="Times New Roman" w:cs="Times New Roman"/>
          <w:color w:val="000000" w:themeColor="text1"/>
          <w:sz w:val="24"/>
          <w:szCs w:val="24"/>
        </w:rPr>
        <w:t xml:space="preserve"> тыс. рублей.</w:t>
      </w:r>
    </w:p>
    <w:p w:rsidR="00893F3B" w:rsidRPr="00664C60" w:rsidRDefault="001120CA" w:rsidP="00893F3B">
      <w:pPr>
        <w:shd w:val="clear" w:color="auto" w:fill="FFFFFF"/>
        <w:spacing w:after="0" w:line="240" w:lineRule="auto"/>
        <w:jc w:val="both"/>
        <w:rPr>
          <w:rFonts w:ascii="Times New Roman" w:eastAsia="Times New Roman" w:hAnsi="Times New Roman" w:cs="Times New Roman"/>
          <w:b/>
          <w:color w:val="1F497D" w:themeColor="text2"/>
          <w:sz w:val="24"/>
          <w:szCs w:val="24"/>
          <w:lang w:eastAsia="ru-RU"/>
        </w:rPr>
      </w:pPr>
      <w:r w:rsidRPr="00664C60">
        <w:rPr>
          <w:rFonts w:ascii="Times New Roman" w:eastAsia="Times New Roman" w:hAnsi="Times New Roman" w:cs="Times New Roman"/>
          <w:b/>
          <w:color w:val="1F497D" w:themeColor="text2"/>
          <w:sz w:val="24"/>
          <w:szCs w:val="24"/>
          <w:lang w:eastAsia="ru-RU"/>
        </w:rPr>
        <w:t xml:space="preserve">       </w:t>
      </w:r>
    </w:p>
    <w:p w:rsidR="00893F3B" w:rsidRPr="00664C60" w:rsidRDefault="00893F3B" w:rsidP="00893F3B">
      <w:pPr>
        <w:shd w:val="clear" w:color="auto" w:fill="FFFFFF"/>
        <w:spacing w:after="0" w:line="240" w:lineRule="auto"/>
        <w:jc w:val="both"/>
        <w:rPr>
          <w:rFonts w:ascii="Times New Roman" w:eastAsia="Times New Roman" w:hAnsi="Times New Roman" w:cs="Times New Roman"/>
          <w:b/>
          <w:sz w:val="24"/>
          <w:szCs w:val="24"/>
          <w:lang w:eastAsia="ru-RU"/>
        </w:rPr>
      </w:pPr>
    </w:p>
    <w:p w:rsidR="00893F3B" w:rsidRPr="00664C60" w:rsidRDefault="00893F3B" w:rsidP="00893F3B">
      <w:pPr>
        <w:shd w:val="clear" w:color="auto" w:fill="FFFFFF"/>
        <w:spacing w:after="0" w:line="240" w:lineRule="auto"/>
        <w:jc w:val="both"/>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t xml:space="preserve">                Раздел «Обслуживание государственного и муниципального долга»</w:t>
      </w: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93F3B" w:rsidRPr="00664C60" w:rsidRDefault="00893F3B"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По подразделу </w:t>
      </w:r>
      <w:r w:rsidRPr="00664C60">
        <w:rPr>
          <w:rFonts w:ascii="Times New Roman" w:eastAsia="Times New Roman" w:hAnsi="Times New Roman" w:cs="Times New Roman"/>
          <w:i/>
          <w:sz w:val="24"/>
          <w:szCs w:val="24"/>
          <w:lang w:eastAsia="ru-RU"/>
        </w:rPr>
        <w:t xml:space="preserve">1301 </w:t>
      </w:r>
      <w:r w:rsidR="00EC5127" w:rsidRPr="00664C60">
        <w:rPr>
          <w:rFonts w:ascii="Times New Roman" w:eastAsia="Times New Roman" w:hAnsi="Times New Roman" w:cs="Times New Roman"/>
          <w:i/>
          <w:sz w:val="24"/>
          <w:szCs w:val="24"/>
          <w:lang w:eastAsia="ru-RU"/>
        </w:rPr>
        <w:t>«</w:t>
      </w:r>
      <w:r w:rsidRPr="00664C60">
        <w:rPr>
          <w:rFonts w:ascii="Times New Roman" w:eastAsia="Times New Roman" w:hAnsi="Times New Roman" w:cs="Times New Roman"/>
          <w:i/>
          <w:sz w:val="24"/>
          <w:szCs w:val="24"/>
          <w:lang w:eastAsia="ru-RU"/>
        </w:rPr>
        <w:t>Обслуживание внутреннего государственного и муниципального долга»</w:t>
      </w:r>
      <w:r w:rsidRPr="00664C60">
        <w:rPr>
          <w:rFonts w:ascii="Times New Roman" w:eastAsia="Times New Roman" w:hAnsi="Times New Roman" w:cs="Times New Roman"/>
          <w:sz w:val="24"/>
          <w:szCs w:val="24"/>
          <w:lang w:eastAsia="ru-RU"/>
        </w:rPr>
        <w:t xml:space="preserve"> предусмотрены расходы в сумме </w:t>
      </w:r>
      <w:r w:rsidR="00352E75" w:rsidRPr="00664C60">
        <w:rPr>
          <w:rFonts w:ascii="Times New Roman" w:eastAsia="Times New Roman" w:hAnsi="Times New Roman" w:cs="Times New Roman"/>
          <w:sz w:val="24"/>
          <w:szCs w:val="24"/>
          <w:lang w:eastAsia="ru-RU"/>
        </w:rPr>
        <w:t>6169,0 тыс. рублей.</w:t>
      </w:r>
    </w:p>
    <w:p w:rsidR="00352E75" w:rsidRPr="00664C60" w:rsidRDefault="00352E75" w:rsidP="00893F3B">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893F3B" w:rsidRPr="00664C60" w:rsidRDefault="00893F3B" w:rsidP="00893F3B">
      <w:pPr>
        <w:shd w:val="clear" w:color="auto" w:fill="FFFFFF"/>
        <w:spacing w:after="0" w:line="240" w:lineRule="auto"/>
        <w:rPr>
          <w:rFonts w:ascii="Times New Roman" w:eastAsia="Calibri" w:hAnsi="Times New Roman" w:cs="Times New Roman"/>
          <w:b/>
          <w:color w:val="1F497D" w:themeColor="text2"/>
          <w:sz w:val="24"/>
          <w:szCs w:val="24"/>
          <w:lang w:eastAsia="ru-RU"/>
        </w:rPr>
      </w:pPr>
    </w:p>
    <w:p w:rsidR="00893F3B" w:rsidRPr="00664C60" w:rsidRDefault="00893F3B" w:rsidP="00893F3B">
      <w:pPr>
        <w:shd w:val="clear" w:color="auto" w:fill="FFFFFF"/>
        <w:spacing w:after="0" w:line="240" w:lineRule="auto"/>
        <w:ind w:firstLine="720"/>
        <w:jc w:val="center"/>
        <w:rPr>
          <w:rFonts w:ascii="Times New Roman" w:eastAsia="Calibri" w:hAnsi="Times New Roman" w:cs="Times New Roman"/>
          <w:b/>
          <w:sz w:val="24"/>
          <w:szCs w:val="24"/>
          <w:lang w:eastAsia="ru-RU"/>
        </w:rPr>
      </w:pPr>
      <w:r w:rsidRPr="00664C60">
        <w:rPr>
          <w:rFonts w:ascii="Times New Roman" w:eastAsia="Calibri" w:hAnsi="Times New Roman" w:cs="Times New Roman"/>
          <w:b/>
          <w:sz w:val="24"/>
          <w:szCs w:val="24"/>
          <w:lang w:eastAsia="ru-RU"/>
        </w:rPr>
        <w:t>Программа муниципальных внутренних заимствований</w:t>
      </w:r>
    </w:p>
    <w:p w:rsidR="00893F3B" w:rsidRPr="00664C60" w:rsidRDefault="00893F3B" w:rsidP="00893F3B">
      <w:pPr>
        <w:shd w:val="clear" w:color="auto" w:fill="FFFFFF"/>
        <w:spacing w:after="0" w:line="240" w:lineRule="auto"/>
        <w:ind w:firstLine="720"/>
        <w:jc w:val="center"/>
        <w:rPr>
          <w:rFonts w:ascii="Times New Roman" w:eastAsia="Times New Roman" w:hAnsi="Times New Roman" w:cs="Times New Roman"/>
          <w:b/>
          <w:sz w:val="24"/>
          <w:szCs w:val="24"/>
          <w:lang w:eastAsia="ru-RU"/>
        </w:rPr>
      </w:pPr>
    </w:p>
    <w:p w:rsidR="002F397B" w:rsidRPr="00664C60" w:rsidRDefault="002F397B" w:rsidP="002F397B">
      <w:pPr>
        <w:spacing w:after="0" w:line="240" w:lineRule="auto"/>
        <w:ind w:firstLine="709"/>
        <w:jc w:val="both"/>
        <w:rPr>
          <w:rFonts w:ascii="Times New Roman" w:eastAsia="Calibri" w:hAnsi="Times New Roman" w:cs="Times New Roman"/>
          <w:sz w:val="24"/>
          <w:szCs w:val="24"/>
          <w:lang w:eastAsia="ru-RU"/>
        </w:rPr>
      </w:pPr>
      <w:r w:rsidRPr="00664C60">
        <w:rPr>
          <w:rFonts w:ascii="Times New Roman" w:eastAsia="Calibri" w:hAnsi="Times New Roman" w:cs="Times New Roman"/>
          <w:sz w:val="24"/>
          <w:szCs w:val="24"/>
          <w:lang w:eastAsia="ru-RU"/>
        </w:rPr>
        <w:t>В программе муниципальных внутренних заимствований на 2024 год предусматривается  погашение основного долга по кредиту в объеме 44 400,0 тыс. рублей за счет прогнозируемого остатка на счете бюджета на 01 января 2024 г.</w:t>
      </w:r>
    </w:p>
    <w:p w:rsidR="002F397B" w:rsidRPr="00664C60" w:rsidRDefault="002F397B" w:rsidP="002F397B">
      <w:pPr>
        <w:spacing w:after="0" w:line="240" w:lineRule="auto"/>
        <w:ind w:firstLine="709"/>
        <w:jc w:val="both"/>
        <w:rPr>
          <w:rFonts w:ascii="Times New Roman" w:eastAsia="Calibri" w:hAnsi="Times New Roman" w:cs="Times New Roman"/>
          <w:sz w:val="24"/>
          <w:szCs w:val="24"/>
          <w:lang w:eastAsia="ru-RU"/>
        </w:rPr>
      </w:pPr>
      <w:r w:rsidRPr="00664C60">
        <w:rPr>
          <w:rFonts w:ascii="Times New Roman" w:eastAsia="Calibri" w:hAnsi="Times New Roman" w:cs="Times New Roman"/>
          <w:sz w:val="24"/>
          <w:szCs w:val="24"/>
          <w:lang w:eastAsia="ru-RU"/>
        </w:rPr>
        <w:t>В программе муниципальных внутренних заимствований на 2025 год предусматривается  погашение основного долга по кредиту в объеме 14 818,3 тыс. рублей за счет прогнозируемого остатка на счете бюджета на 01 января 2025 г.</w:t>
      </w:r>
    </w:p>
    <w:p w:rsidR="00222E90" w:rsidRPr="00664C60" w:rsidRDefault="002F397B" w:rsidP="002F397B">
      <w:pPr>
        <w:spacing w:after="0" w:line="240" w:lineRule="auto"/>
        <w:ind w:firstLine="708"/>
        <w:jc w:val="both"/>
        <w:rPr>
          <w:rFonts w:ascii="Times New Roman" w:eastAsia="Times New Roman" w:hAnsi="Times New Roman" w:cs="Times New Roman"/>
          <w:sz w:val="24"/>
          <w:szCs w:val="24"/>
          <w:lang w:eastAsia="ru-RU"/>
        </w:rPr>
      </w:pPr>
      <w:proofErr w:type="gramStart"/>
      <w:r w:rsidRPr="00664C60">
        <w:rPr>
          <w:rFonts w:ascii="Times New Roman" w:eastAsia="Times New Roman" w:hAnsi="Times New Roman" w:cs="Times New Roman"/>
          <w:sz w:val="24"/>
          <w:szCs w:val="24"/>
          <w:lang w:eastAsia="ru-RU"/>
        </w:rPr>
        <w:t>- верхний предел муниципального долга по состоянию на 01 января 2025 года в сумме 67 318,3 тыс. рублей, в том числе верхний предел долга по муниципальным  гарантиям без права регрессного требования - 52 500,0  тыс. рублей, на 1 января 2026 года - 38 500,0 тыс. рублей, в том числе верхний предел долга по муниципальным  гарантиям без права регрессного требования - 38 500,0 тыс. рублей</w:t>
      </w:r>
      <w:proofErr w:type="gramEnd"/>
      <w:r w:rsidRPr="00664C60">
        <w:rPr>
          <w:rFonts w:ascii="Times New Roman" w:eastAsia="Times New Roman" w:hAnsi="Times New Roman" w:cs="Times New Roman"/>
          <w:sz w:val="24"/>
          <w:szCs w:val="24"/>
          <w:lang w:eastAsia="ru-RU"/>
        </w:rPr>
        <w:t>, на 1 января 2027 года - 24 500,0 тыс. рублей, в том числе верхний предел долга по муниципальным  гарантиям без права регрессного требования - 24 500,0 тыс. рублей.</w:t>
      </w:r>
    </w:p>
    <w:p w:rsidR="00222E90" w:rsidRPr="00664C60" w:rsidRDefault="00222E90" w:rsidP="00222E90">
      <w:pPr>
        <w:pStyle w:val="a8"/>
        <w:jc w:val="left"/>
        <w:rPr>
          <w:rFonts w:ascii="Times New Roman" w:hAnsi="Times New Roman" w:cs="Times New Roman"/>
          <w:b w:val="0"/>
          <w:i/>
          <w:snapToGrid w:val="0"/>
          <w:color w:val="000000"/>
        </w:rPr>
      </w:pPr>
    </w:p>
    <w:p w:rsidR="00893F3B" w:rsidRPr="00664C60" w:rsidRDefault="00893F3B" w:rsidP="00893F3B">
      <w:pPr>
        <w:spacing w:after="0" w:line="240" w:lineRule="auto"/>
        <w:ind w:firstLine="708"/>
        <w:jc w:val="right"/>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тыс. руб.</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242"/>
        <w:gridCol w:w="1713"/>
        <w:gridCol w:w="1836"/>
        <w:gridCol w:w="1780"/>
      </w:tblGrid>
      <w:tr w:rsidR="00893F3B" w:rsidRPr="00664C60" w:rsidTr="008D5461">
        <w:trPr>
          <w:trHeight w:val="330"/>
        </w:trPr>
        <w:tc>
          <w:tcPr>
            <w:tcW w:w="2216" w:type="pct"/>
            <w:shd w:val="clear" w:color="auto" w:fill="FFFFFF"/>
            <w:noWrap/>
            <w:hideMark/>
          </w:tcPr>
          <w:p w:rsidR="00893F3B" w:rsidRPr="001C041F" w:rsidRDefault="00893F3B" w:rsidP="00893F3B">
            <w:pPr>
              <w:spacing w:after="0" w:line="240" w:lineRule="auto"/>
              <w:jc w:val="center"/>
              <w:rPr>
                <w:rFonts w:ascii="Times New Roman" w:eastAsia="Times New Roman" w:hAnsi="Times New Roman" w:cs="Times New Roman"/>
                <w:b/>
                <w:sz w:val="18"/>
                <w:szCs w:val="18"/>
                <w:lang w:eastAsia="ru-RU"/>
              </w:rPr>
            </w:pPr>
            <w:r w:rsidRPr="001C041F">
              <w:rPr>
                <w:rFonts w:ascii="Times New Roman" w:eastAsia="Times New Roman" w:hAnsi="Times New Roman" w:cs="Times New Roman"/>
                <w:b/>
                <w:sz w:val="18"/>
                <w:szCs w:val="18"/>
                <w:lang w:eastAsia="ru-RU"/>
              </w:rPr>
              <w:t>Показатель</w:t>
            </w:r>
          </w:p>
          <w:p w:rsidR="00893F3B" w:rsidRPr="001C041F" w:rsidRDefault="00893F3B" w:rsidP="00893F3B">
            <w:pPr>
              <w:spacing w:after="0" w:line="240" w:lineRule="auto"/>
              <w:jc w:val="center"/>
              <w:rPr>
                <w:rFonts w:ascii="Times New Roman" w:eastAsia="Times New Roman" w:hAnsi="Times New Roman" w:cs="Times New Roman"/>
                <w:b/>
                <w:sz w:val="18"/>
                <w:szCs w:val="18"/>
                <w:lang w:eastAsia="ru-RU"/>
              </w:rPr>
            </w:pPr>
          </w:p>
        </w:tc>
        <w:tc>
          <w:tcPr>
            <w:tcW w:w="895" w:type="pct"/>
            <w:shd w:val="clear" w:color="auto" w:fill="FFFFFF"/>
            <w:noWrap/>
            <w:hideMark/>
          </w:tcPr>
          <w:p w:rsidR="00893F3B" w:rsidRPr="001C041F" w:rsidRDefault="00893F3B" w:rsidP="00EA45D2">
            <w:pPr>
              <w:spacing w:after="0" w:line="240" w:lineRule="auto"/>
              <w:jc w:val="center"/>
              <w:rPr>
                <w:rFonts w:ascii="Times New Roman" w:eastAsia="Times New Roman" w:hAnsi="Times New Roman" w:cs="Times New Roman"/>
                <w:b/>
                <w:sz w:val="18"/>
                <w:szCs w:val="18"/>
                <w:lang w:eastAsia="ru-RU"/>
              </w:rPr>
            </w:pPr>
            <w:r w:rsidRPr="001C041F">
              <w:rPr>
                <w:rFonts w:ascii="Times New Roman" w:eastAsia="Times New Roman" w:hAnsi="Times New Roman" w:cs="Times New Roman"/>
                <w:b/>
                <w:sz w:val="18"/>
                <w:szCs w:val="18"/>
                <w:lang w:eastAsia="ru-RU"/>
              </w:rPr>
              <w:t>202</w:t>
            </w:r>
            <w:r w:rsidR="00EA45D2" w:rsidRPr="001C041F">
              <w:rPr>
                <w:rFonts w:ascii="Times New Roman" w:eastAsia="Times New Roman" w:hAnsi="Times New Roman" w:cs="Times New Roman"/>
                <w:b/>
                <w:sz w:val="18"/>
                <w:szCs w:val="18"/>
                <w:lang w:eastAsia="ru-RU"/>
              </w:rPr>
              <w:t>4</w:t>
            </w:r>
            <w:r w:rsidRPr="001C041F">
              <w:rPr>
                <w:rFonts w:ascii="Times New Roman" w:eastAsia="Times New Roman" w:hAnsi="Times New Roman" w:cs="Times New Roman"/>
                <w:b/>
                <w:sz w:val="18"/>
                <w:szCs w:val="18"/>
                <w:lang w:eastAsia="ru-RU"/>
              </w:rPr>
              <w:t xml:space="preserve"> год</w:t>
            </w:r>
          </w:p>
        </w:tc>
        <w:tc>
          <w:tcPr>
            <w:tcW w:w="959" w:type="pct"/>
            <w:shd w:val="clear" w:color="auto" w:fill="FFFFFF"/>
            <w:noWrap/>
            <w:hideMark/>
          </w:tcPr>
          <w:p w:rsidR="00893F3B" w:rsidRPr="001C041F" w:rsidRDefault="00893F3B" w:rsidP="00EA45D2">
            <w:pPr>
              <w:spacing w:after="0" w:line="240" w:lineRule="auto"/>
              <w:jc w:val="center"/>
              <w:rPr>
                <w:rFonts w:ascii="Times New Roman" w:eastAsia="Times New Roman" w:hAnsi="Times New Roman" w:cs="Times New Roman"/>
                <w:b/>
                <w:sz w:val="18"/>
                <w:szCs w:val="18"/>
                <w:lang w:eastAsia="ru-RU"/>
              </w:rPr>
            </w:pPr>
            <w:r w:rsidRPr="001C041F">
              <w:rPr>
                <w:rFonts w:ascii="Times New Roman" w:eastAsia="Times New Roman" w:hAnsi="Times New Roman" w:cs="Times New Roman"/>
                <w:b/>
                <w:sz w:val="18"/>
                <w:szCs w:val="18"/>
                <w:lang w:eastAsia="ru-RU"/>
              </w:rPr>
              <w:t>202</w:t>
            </w:r>
            <w:r w:rsidR="00EA45D2" w:rsidRPr="001C041F">
              <w:rPr>
                <w:rFonts w:ascii="Times New Roman" w:eastAsia="Times New Roman" w:hAnsi="Times New Roman" w:cs="Times New Roman"/>
                <w:b/>
                <w:sz w:val="18"/>
                <w:szCs w:val="18"/>
                <w:lang w:eastAsia="ru-RU"/>
              </w:rPr>
              <w:t>5</w:t>
            </w:r>
            <w:r w:rsidRPr="001C041F">
              <w:rPr>
                <w:rFonts w:ascii="Times New Roman" w:eastAsia="Times New Roman" w:hAnsi="Times New Roman" w:cs="Times New Roman"/>
                <w:b/>
                <w:sz w:val="18"/>
                <w:szCs w:val="18"/>
                <w:lang w:eastAsia="ru-RU"/>
              </w:rPr>
              <w:t xml:space="preserve"> год</w:t>
            </w:r>
          </w:p>
        </w:tc>
        <w:tc>
          <w:tcPr>
            <w:tcW w:w="930" w:type="pct"/>
            <w:shd w:val="clear" w:color="auto" w:fill="FFFFFF"/>
            <w:noWrap/>
            <w:hideMark/>
          </w:tcPr>
          <w:p w:rsidR="00893F3B" w:rsidRPr="001C041F" w:rsidRDefault="00893F3B" w:rsidP="00222E90">
            <w:pPr>
              <w:spacing w:after="0" w:line="240" w:lineRule="auto"/>
              <w:jc w:val="center"/>
              <w:rPr>
                <w:rFonts w:ascii="Times New Roman" w:eastAsia="Times New Roman" w:hAnsi="Times New Roman" w:cs="Times New Roman"/>
                <w:b/>
                <w:sz w:val="18"/>
                <w:szCs w:val="18"/>
                <w:lang w:eastAsia="ru-RU"/>
              </w:rPr>
            </w:pPr>
            <w:r w:rsidRPr="001C041F">
              <w:rPr>
                <w:rFonts w:ascii="Times New Roman" w:eastAsia="Times New Roman" w:hAnsi="Times New Roman" w:cs="Times New Roman"/>
                <w:b/>
                <w:sz w:val="18"/>
                <w:szCs w:val="18"/>
                <w:lang w:eastAsia="ru-RU"/>
              </w:rPr>
              <w:t>202</w:t>
            </w:r>
            <w:r w:rsidR="00EA45D2" w:rsidRPr="001C041F">
              <w:rPr>
                <w:rFonts w:ascii="Times New Roman" w:eastAsia="Times New Roman" w:hAnsi="Times New Roman" w:cs="Times New Roman"/>
                <w:b/>
                <w:sz w:val="18"/>
                <w:szCs w:val="18"/>
                <w:lang w:eastAsia="ru-RU"/>
              </w:rPr>
              <w:t>6</w:t>
            </w:r>
            <w:r w:rsidRPr="001C041F">
              <w:rPr>
                <w:rFonts w:ascii="Times New Roman" w:eastAsia="Times New Roman" w:hAnsi="Times New Roman" w:cs="Times New Roman"/>
                <w:b/>
                <w:sz w:val="18"/>
                <w:szCs w:val="18"/>
                <w:lang w:eastAsia="ru-RU"/>
              </w:rPr>
              <w:t xml:space="preserve"> год</w:t>
            </w:r>
          </w:p>
        </w:tc>
      </w:tr>
      <w:tr w:rsidR="00893F3B" w:rsidRPr="00664C60" w:rsidTr="008D5461">
        <w:trPr>
          <w:trHeight w:val="330"/>
        </w:trPr>
        <w:tc>
          <w:tcPr>
            <w:tcW w:w="2216" w:type="pct"/>
            <w:shd w:val="clear" w:color="auto" w:fill="FFFFFF"/>
            <w:noWrap/>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 xml:space="preserve">Доходы </w:t>
            </w:r>
          </w:p>
        </w:tc>
        <w:tc>
          <w:tcPr>
            <w:tcW w:w="895"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2542146,9</w:t>
            </w:r>
          </w:p>
        </w:tc>
        <w:tc>
          <w:tcPr>
            <w:tcW w:w="959"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2222121,7</w:t>
            </w:r>
          </w:p>
        </w:tc>
        <w:tc>
          <w:tcPr>
            <w:tcW w:w="930"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1871328,9</w:t>
            </w:r>
          </w:p>
        </w:tc>
      </w:tr>
      <w:tr w:rsidR="00893F3B" w:rsidRPr="00664C60" w:rsidTr="008D5461">
        <w:trPr>
          <w:trHeight w:val="330"/>
        </w:trPr>
        <w:tc>
          <w:tcPr>
            <w:tcW w:w="2216" w:type="pct"/>
            <w:shd w:val="clear" w:color="auto" w:fill="FFFFFF"/>
            <w:noWrap/>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Безвозмездные поступления</w:t>
            </w:r>
          </w:p>
        </w:tc>
        <w:tc>
          <w:tcPr>
            <w:tcW w:w="895"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1669046,7</w:t>
            </w:r>
          </w:p>
        </w:tc>
        <w:tc>
          <w:tcPr>
            <w:tcW w:w="959"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1338771,2</w:t>
            </w:r>
          </w:p>
        </w:tc>
        <w:tc>
          <w:tcPr>
            <w:tcW w:w="930" w:type="pct"/>
            <w:shd w:val="clear" w:color="auto" w:fill="FFFFFF"/>
            <w:noWrap/>
          </w:tcPr>
          <w:p w:rsidR="00893F3B" w:rsidRPr="001C041F" w:rsidRDefault="00EA45D2"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975183,9</w:t>
            </w:r>
          </w:p>
        </w:tc>
      </w:tr>
      <w:tr w:rsidR="00893F3B" w:rsidRPr="00664C60" w:rsidTr="008D5461">
        <w:trPr>
          <w:trHeight w:val="315"/>
        </w:trPr>
        <w:tc>
          <w:tcPr>
            <w:tcW w:w="2216" w:type="pct"/>
            <w:shd w:val="clear" w:color="auto" w:fill="auto"/>
            <w:vAlign w:val="bottom"/>
            <w:hideMark/>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Налоговые и неналоговые доходы</w:t>
            </w:r>
          </w:p>
        </w:tc>
        <w:tc>
          <w:tcPr>
            <w:tcW w:w="895" w:type="pct"/>
            <w:shd w:val="clear" w:color="auto" w:fill="auto"/>
            <w:noWrap/>
            <w:vAlign w:val="bottom"/>
          </w:tcPr>
          <w:p w:rsidR="00893F3B" w:rsidRPr="001C041F" w:rsidRDefault="006F2967"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873100,2</w:t>
            </w:r>
          </w:p>
        </w:tc>
        <w:tc>
          <w:tcPr>
            <w:tcW w:w="959" w:type="pct"/>
            <w:shd w:val="clear" w:color="auto" w:fill="auto"/>
            <w:noWrap/>
            <w:vAlign w:val="bottom"/>
          </w:tcPr>
          <w:p w:rsidR="00893F3B" w:rsidRPr="001C041F" w:rsidRDefault="006F2967"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883350,5</w:t>
            </w:r>
          </w:p>
        </w:tc>
        <w:tc>
          <w:tcPr>
            <w:tcW w:w="930" w:type="pct"/>
            <w:shd w:val="clear" w:color="auto" w:fill="auto"/>
            <w:noWrap/>
            <w:vAlign w:val="bottom"/>
          </w:tcPr>
          <w:p w:rsidR="00893F3B" w:rsidRPr="001C041F" w:rsidRDefault="006F2967"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896145,0</w:t>
            </w:r>
          </w:p>
        </w:tc>
      </w:tr>
      <w:tr w:rsidR="00893F3B" w:rsidRPr="00664C60" w:rsidTr="008D5461">
        <w:trPr>
          <w:trHeight w:val="315"/>
        </w:trPr>
        <w:tc>
          <w:tcPr>
            <w:tcW w:w="2216" w:type="pct"/>
            <w:shd w:val="clear" w:color="auto" w:fill="auto"/>
            <w:vAlign w:val="bottom"/>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Муниципальный долг</w:t>
            </w:r>
          </w:p>
        </w:tc>
        <w:tc>
          <w:tcPr>
            <w:tcW w:w="895" w:type="pct"/>
            <w:shd w:val="clear" w:color="auto" w:fill="auto"/>
            <w:noWrap/>
            <w:vAlign w:val="bottom"/>
          </w:tcPr>
          <w:p w:rsidR="00893F3B" w:rsidRPr="001C041F" w:rsidRDefault="00E502A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67318,3</w:t>
            </w:r>
          </w:p>
        </w:tc>
        <w:tc>
          <w:tcPr>
            <w:tcW w:w="959" w:type="pct"/>
            <w:shd w:val="clear" w:color="auto" w:fill="auto"/>
            <w:noWrap/>
            <w:vAlign w:val="bottom"/>
          </w:tcPr>
          <w:p w:rsidR="00893F3B" w:rsidRPr="001C041F" w:rsidRDefault="00E502A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38500,0</w:t>
            </w:r>
          </w:p>
        </w:tc>
        <w:tc>
          <w:tcPr>
            <w:tcW w:w="930" w:type="pct"/>
            <w:shd w:val="clear" w:color="auto" w:fill="auto"/>
            <w:noWrap/>
            <w:vAlign w:val="bottom"/>
          </w:tcPr>
          <w:p w:rsidR="00893F3B" w:rsidRPr="001C041F" w:rsidRDefault="00E502A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24500,0</w:t>
            </w:r>
          </w:p>
        </w:tc>
      </w:tr>
      <w:tr w:rsidR="00047E06" w:rsidRPr="00664C60" w:rsidTr="008D5461">
        <w:trPr>
          <w:trHeight w:val="124"/>
        </w:trPr>
        <w:tc>
          <w:tcPr>
            <w:tcW w:w="2216" w:type="pct"/>
            <w:shd w:val="clear" w:color="auto" w:fill="auto"/>
            <w:vAlign w:val="bottom"/>
          </w:tcPr>
          <w:p w:rsidR="00047E06" w:rsidRPr="001C041F" w:rsidRDefault="00047E06"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Контингент НДФЛ</w:t>
            </w:r>
          </w:p>
        </w:tc>
        <w:tc>
          <w:tcPr>
            <w:tcW w:w="895" w:type="pct"/>
            <w:shd w:val="clear" w:color="auto" w:fill="auto"/>
            <w:noWrap/>
            <w:vAlign w:val="bottom"/>
          </w:tcPr>
          <w:p w:rsidR="00047E06" w:rsidRPr="001C041F" w:rsidRDefault="00047E0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1284870,6</w:t>
            </w:r>
          </w:p>
        </w:tc>
        <w:tc>
          <w:tcPr>
            <w:tcW w:w="959" w:type="pct"/>
            <w:shd w:val="clear" w:color="auto" w:fill="auto"/>
            <w:noWrap/>
            <w:vAlign w:val="bottom"/>
          </w:tcPr>
          <w:p w:rsidR="00047E06" w:rsidRPr="001C041F" w:rsidRDefault="00047E0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1348274,4</w:t>
            </w:r>
          </w:p>
        </w:tc>
        <w:tc>
          <w:tcPr>
            <w:tcW w:w="930" w:type="pct"/>
            <w:shd w:val="clear" w:color="auto" w:fill="auto"/>
            <w:noWrap/>
            <w:vAlign w:val="bottom"/>
          </w:tcPr>
          <w:p w:rsidR="00047E06" w:rsidRPr="001C041F" w:rsidRDefault="00047E0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1414815,1</w:t>
            </w:r>
          </w:p>
        </w:tc>
      </w:tr>
      <w:tr w:rsidR="00893F3B" w:rsidRPr="00664C60" w:rsidTr="008D5461">
        <w:trPr>
          <w:trHeight w:val="124"/>
        </w:trPr>
        <w:tc>
          <w:tcPr>
            <w:tcW w:w="2216" w:type="pct"/>
            <w:shd w:val="clear" w:color="auto" w:fill="auto"/>
            <w:vAlign w:val="bottom"/>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 xml:space="preserve">Контингент НДФЛ </w:t>
            </w:r>
            <w:r w:rsidR="00047E06" w:rsidRPr="001C041F">
              <w:rPr>
                <w:rFonts w:ascii="Times New Roman" w:eastAsia="Times New Roman" w:hAnsi="Times New Roman" w:cs="Times New Roman"/>
                <w:sz w:val="18"/>
                <w:szCs w:val="18"/>
                <w:lang w:eastAsia="ru-RU"/>
              </w:rPr>
              <w:t>(по Закону)</w:t>
            </w:r>
          </w:p>
        </w:tc>
        <w:tc>
          <w:tcPr>
            <w:tcW w:w="895" w:type="pct"/>
            <w:shd w:val="clear" w:color="auto" w:fill="auto"/>
            <w:noWrap/>
            <w:vAlign w:val="bottom"/>
          </w:tcPr>
          <w:p w:rsidR="00893F3B" w:rsidRPr="001C041F" w:rsidRDefault="00B27294"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1137034,0</w:t>
            </w:r>
          </w:p>
        </w:tc>
        <w:tc>
          <w:tcPr>
            <w:tcW w:w="959" w:type="pct"/>
            <w:shd w:val="clear" w:color="auto" w:fill="auto"/>
            <w:noWrap/>
            <w:vAlign w:val="bottom"/>
          </w:tcPr>
          <w:p w:rsidR="00893F3B" w:rsidRPr="001C041F" w:rsidRDefault="00B27294"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1216626,0</w:t>
            </w:r>
          </w:p>
        </w:tc>
        <w:tc>
          <w:tcPr>
            <w:tcW w:w="930" w:type="pct"/>
            <w:shd w:val="clear" w:color="auto" w:fill="auto"/>
            <w:noWrap/>
            <w:vAlign w:val="bottom"/>
          </w:tcPr>
          <w:p w:rsidR="00893F3B" w:rsidRPr="001C041F" w:rsidRDefault="00B27294"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1301790,0</w:t>
            </w:r>
          </w:p>
        </w:tc>
      </w:tr>
      <w:tr w:rsidR="00893F3B" w:rsidRPr="00664C60" w:rsidTr="008D5461">
        <w:trPr>
          <w:trHeight w:val="124"/>
        </w:trPr>
        <w:tc>
          <w:tcPr>
            <w:tcW w:w="2216" w:type="pct"/>
            <w:shd w:val="clear" w:color="auto" w:fill="auto"/>
            <w:vAlign w:val="bottom"/>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 xml:space="preserve">НДФЛ по дополнительным нормативам отчислений </w:t>
            </w:r>
          </w:p>
        </w:tc>
        <w:tc>
          <w:tcPr>
            <w:tcW w:w="895" w:type="pct"/>
            <w:shd w:val="clear" w:color="auto" w:fill="auto"/>
            <w:noWrap/>
            <w:vAlign w:val="bottom"/>
          </w:tcPr>
          <w:p w:rsidR="00893F3B" w:rsidRPr="001C041F" w:rsidRDefault="00F44F68"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274821,1</w:t>
            </w:r>
          </w:p>
        </w:tc>
        <w:tc>
          <w:tcPr>
            <w:tcW w:w="959" w:type="pct"/>
            <w:shd w:val="clear" w:color="auto" w:fill="auto"/>
            <w:noWrap/>
            <w:vAlign w:val="bottom"/>
          </w:tcPr>
          <w:p w:rsidR="00893F3B" w:rsidRPr="001C041F" w:rsidRDefault="00F44F68"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274835,8</w:t>
            </w:r>
          </w:p>
        </w:tc>
        <w:tc>
          <w:tcPr>
            <w:tcW w:w="930" w:type="pct"/>
            <w:shd w:val="clear" w:color="auto" w:fill="auto"/>
            <w:noWrap/>
            <w:vAlign w:val="bottom"/>
          </w:tcPr>
          <w:p w:rsidR="00893F3B" w:rsidRPr="001C041F" w:rsidRDefault="00F44F68"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274807,9</w:t>
            </w:r>
          </w:p>
        </w:tc>
      </w:tr>
      <w:tr w:rsidR="00893F3B" w:rsidRPr="00664C60" w:rsidTr="008D5461">
        <w:trPr>
          <w:trHeight w:val="124"/>
        </w:trPr>
        <w:tc>
          <w:tcPr>
            <w:tcW w:w="2216" w:type="pct"/>
            <w:shd w:val="clear" w:color="auto" w:fill="auto"/>
            <w:vAlign w:val="bottom"/>
          </w:tcPr>
          <w:p w:rsidR="00893F3B" w:rsidRPr="001C041F" w:rsidRDefault="00893F3B" w:rsidP="00893F3B">
            <w:pPr>
              <w:spacing w:after="0" w:line="240" w:lineRule="auto"/>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 xml:space="preserve">Дополнительный норматив </w:t>
            </w:r>
          </w:p>
        </w:tc>
        <w:tc>
          <w:tcPr>
            <w:tcW w:w="895" w:type="pct"/>
            <w:shd w:val="clear" w:color="auto" w:fill="auto"/>
            <w:noWrap/>
            <w:vAlign w:val="bottom"/>
          </w:tcPr>
          <w:p w:rsidR="00893F3B" w:rsidRPr="001C041F" w:rsidRDefault="00F35A73"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24,17%</w:t>
            </w:r>
          </w:p>
        </w:tc>
        <w:tc>
          <w:tcPr>
            <w:tcW w:w="959" w:type="pct"/>
            <w:shd w:val="clear" w:color="auto" w:fill="auto"/>
            <w:noWrap/>
            <w:vAlign w:val="bottom"/>
          </w:tcPr>
          <w:p w:rsidR="00893F3B" w:rsidRPr="001C041F" w:rsidRDefault="00F35A73"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22,59%</w:t>
            </w:r>
          </w:p>
        </w:tc>
        <w:tc>
          <w:tcPr>
            <w:tcW w:w="930" w:type="pct"/>
            <w:shd w:val="clear" w:color="auto" w:fill="auto"/>
            <w:noWrap/>
            <w:vAlign w:val="bottom"/>
          </w:tcPr>
          <w:p w:rsidR="00893F3B" w:rsidRPr="001C041F" w:rsidRDefault="00F35A73"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21,11%</w:t>
            </w:r>
          </w:p>
        </w:tc>
      </w:tr>
      <w:tr w:rsidR="00893F3B" w:rsidRPr="00664C60" w:rsidTr="008D5461">
        <w:trPr>
          <w:trHeight w:val="124"/>
        </w:trPr>
        <w:tc>
          <w:tcPr>
            <w:tcW w:w="2216" w:type="pct"/>
            <w:shd w:val="clear" w:color="auto" w:fill="auto"/>
            <w:vAlign w:val="bottom"/>
          </w:tcPr>
          <w:p w:rsidR="00893F3B" w:rsidRPr="001C041F" w:rsidRDefault="00893F3B" w:rsidP="00893F3B">
            <w:pPr>
              <w:autoSpaceDE w:val="0"/>
              <w:autoSpaceDN w:val="0"/>
              <w:adjustRightInd w:val="0"/>
              <w:spacing w:after="0" w:line="240" w:lineRule="auto"/>
              <w:jc w:val="both"/>
              <w:rPr>
                <w:rFonts w:ascii="Times New Roman" w:eastAsia="Calibri" w:hAnsi="Times New Roman" w:cs="Times New Roman"/>
                <w:sz w:val="18"/>
                <w:szCs w:val="18"/>
              </w:rPr>
            </w:pPr>
            <w:r w:rsidRPr="001C041F">
              <w:rPr>
                <w:rFonts w:ascii="Times New Roman" w:eastAsia="Calibri" w:hAnsi="Times New Roman" w:cs="Times New Roman"/>
                <w:sz w:val="18"/>
                <w:szCs w:val="18"/>
              </w:rPr>
              <w:t>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w:t>
            </w:r>
          </w:p>
        </w:tc>
        <w:tc>
          <w:tcPr>
            <w:tcW w:w="895" w:type="pct"/>
            <w:shd w:val="clear" w:color="auto" w:fill="auto"/>
            <w:noWrap/>
            <w:vAlign w:val="bottom"/>
          </w:tcPr>
          <w:p w:rsidR="00893F3B" w:rsidRPr="001C041F" w:rsidRDefault="0080172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598279,1</w:t>
            </w:r>
          </w:p>
        </w:tc>
        <w:tc>
          <w:tcPr>
            <w:tcW w:w="959" w:type="pct"/>
            <w:shd w:val="clear" w:color="auto" w:fill="auto"/>
            <w:noWrap/>
            <w:vAlign w:val="bottom"/>
          </w:tcPr>
          <w:p w:rsidR="00893F3B" w:rsidRPr="001C041F" w:rsidRDefault="0080172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608514,7</w:t>
            </w:r>
          </w:p>
        </w:tc>
        <w:tc>
          <w:tcPr>
            <w:tcW w:w="930" w:type="pct"/>
            <w:shd w:val="clear" w:color="auto" w:fill="auto"/>
            <w:noWrap/>
            <w:vAlign w:val="bottom"/>
          </w:tcPr>
          <w:p w:rsidR="00893F3B" w:rsidRPr="001C041F" w:rsidRDefault="00801729"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621337,1</w:t>
            </w:r>
          </w:p>
        </w:tc>
      </w:tr>
      <w:tr w:rsidR="00DF1916" w:rsidRPr="00664C60" w:rsidTr="008D5461">
        <w:trPr>
          <w:trHeight w:val="124"/>
        </w:trPr>
        <w:tc>
          <w:tcPr>
            <w:tcW w:w="2216" w:type="pct"/>
            <w:shd w:val="clear" w:color="auto" w:fill="auto"/>
            <w:vAlign w:val="bottom"/>
          </w:tcPr>
          <w:p w:rsidR="00DF1916" w:rsidRPr="001C041F" w:rsidRDefault="00DF1916" w:rsidP="00893F3B">
            <w:pPr>
              <w:autoSpaceDE w:val="0"/>
              <w:autoSpaceDN w:val="0"/>
              <w:adjustRightInd w:val="0"/>
              <w:spacing w:after="0" w:line="240" w:lineRule="auto"/>
              <w:jc w:val="both"/>
              <w:rPr>
                <w:rFonts w:ascii="Times New Roman" w:eastAsia="Calibri" w:hAnsi="Times New Roman" w:cs="Times New Roman"/>
                <w:sz w:val="18"/>
                <w:szCs w:val="18"/>
              </w:rPr>
            </w:pPr>
            <w:r w:rsidRPr="001C041F">
              <w:rPr>
                <w:rFonts w:ascii="Times New Roman" w:eastAsia="Calibri" w:hAnsi="Times New Roman" w:cs="Times New Roman"/>
                <w:sz w:val="18"/>
                <w:szCs w:val="18"/>
              </w:rPr>
              <w:t xml:space="preserve">Предельный объем муниципального долга </w:t>
            </w:r>
          </w:p>
        </w:tc>
        <w:tc>
          <w:tcPr>
            <w:tcW w:w="895" w:type="pct"/>
            <w:shd w:val="clear" w:color="auto" w:fill="auto"/>
            <w:noWrap/>
            <w:vAlign w:val="bottom"/>
          </w:tcPr>
          <w:p w:rsidR="00DF1916" w:rsidRPr="001C041F" w:rsidRDefault="00DF191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100000,0</w:t>
            </w:r>
          </w:p>
        </w:tc>
        <w:tc>
          <w:tcPr>
            <w:tcW w:w="959" w:type="pct"/>
            <w:shd w:val="clear" w:color="auto" w:fill="auto"/>
            <w:noWrap/>
            <w:vAlign w:val="bottom"/>
          </w:tcPr>
          <w:p w:rsidR="00DF1916" w:rsidRPr="001C041F" w:rsidRDefault="00DF191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100000,0</w:t>
            </w:r>
          </w:p>
        </w:tc>
        <w:tc>
          <w:tcPr>
            <w:tcW w:w="930" w:type="pct"/>
            <w:shd w:val="clear" w:color="auto" w:fill="auto"/>
            <w:noWrap/>
            <w:vAlign w:val="bottom"/>
          </w:tcPr>
          <w:p w:rsidR="00DF1916" w:rsidRPr="001C041F" w:rsidRDefault="00DF1916" w:rsidP="00893F3B">
            <w:pPr>
              <w:spacing w:after="0" w:line="240" w:lineRule="auto"/>
              <w:jc w:val="center"/>
              <w:rPr>
                <w:rFonts w:ascii="Times New Roman" w:eastAsia="Times New Roman" w:hAnsi="Times New Roman" w:cs="Times New Roman"/>
                <w:sz w:val="18"/>
                <w:szCs w:val="18"/>
                <w:lang w:eastAsia="ru-RU"/>
              </w:rPr>
            </w:pPr>
            <w:r w:rsidRPr="001C041F">
              <w:rPr>
                <w:rFonts w:ascii="Times New Roman" w:eastAsia="Times New Roman" w:hAnsi="Times New Roman" w:cs="Times New Roman"/>
                <w:sz w:val="18"/>
                <w:szCs w:val="18"/>
                <w:lang w:eastAsia="ru-RU"/>
              </w:rPr>
              <w:t>100000,0</w:t>
            </w:r>
          </w:p>
        </w:tc>
      </w:tr>
    </w:tbl>
    <w:p w:rsidR="00893F3B" w:rsidRPr="00664C60" w:rsidRDefault="00893F3B" w:rsidP="00893F3B">
      <w:pPr>
        <w:spacing w:after="0" w:line="240" w:lineRule="auto"/>
        <w:jc w:val="both"/>
        <w:rPr>
          <w:rFonts w:ascii="Times New Roman" w:eastAsia="Times New Roman" w:hAnsi="Times New Roman" w:cs="Times New Roman"/>
          <w:sz w:val="24"/>
          <w:szCs w:val="24"/>
          <w:lang w:eastAsia="ru-RU"/>
        </w:rPr>
      </w:pPr>
      <w:r w:rsidRPr="00664C60">
        <w:rPr>
          <w:rFonts w:ascii="Times New Roman" w:eastAsia="Times New Roman" w:hAnsi="Times New Roman" w:cs="Times New Roman"/>
          <w:sz w:val="24"/>
          <w:szCs w:val="24"/>
          <w:lang w:eastAsia="ru-RU"/>
        </w:rPr>
        <w:t xml:space="preserve"> </w:t>
      </w:r>
      <w:r w:rsidRPr="00664C60">
        <w:rPr>
          <w:rFonts w:ascii="Times New Roman" w:eastAsia="Times New Roman" w:hAnsi="Times New Roman" w:cs="Times New Roman"/>
          <w:sz w:val="24"/>
          <w:szCs w:val="24"/>
          <w:lang w:eastAsia="ru-RU"/>
        </w:rPr>
        <w:tab/>
      </w:r>
    </w:p>
    <w:p w:rsidR="00893F3B" w:rsidRDefault="0033489E" w:rsidP="005E563A">
      <w:pPr>
        <w:autoSpaceDE w:val="0"/>
        <w:autoSpaceDN w:val="0"/>
        <w:adjustRightInd w:val="0"/>
        <w:spacing w:after="0" w:line="240" w:lineRule="auto"/>
        <w:jc w:val="both"/>
        <w:rPr>
          <w:rFonts w:ascii="Times New Roman" w:hAnsi="Times New Roman" w:cs="Times New Roman"/>
          <w:sz w:val="24"/>
          <w:szCs w:val="24"/>
        </w:rPr>
      </w:pPr>
      <w:r w:rsidRPr="00664C60">
        <w:rPr>
          <w:rFonts w:ascii="Times New Roman" w:hAnsi="Times New Roman" w:cs="Times New Roman"/>
          <w:sz w:val="24"/>
          <w:szCs w:val="24"/>
        </w:rPr>
        <w:t xml:space="preserve">           </w:t>
      </w:r>
    </w:p>
    <w:p w:rsidR="005E563A" w:rsidRDefault="005E563A" w:rsidP="005E563A">
      <w:pPr>
        <w:autoSpaceDE w:val="0"/>
        <w:autoSpaceDN w:val="0"/>
        <w:adjustRightInd w:val="0"/>
        <w:spacing w:after="0" w:line="240" w:lineRule="auto"/>
        <w:jc w:val="both"/>
        <w:rPr>
          <w:rFonts w:ascii="Times New Roman" w:hAnsi="Times New Roman" w:cs="Times New Roman"/>
          <w:sz w:val="24"/>
          <w:szCs w:val="24"/>
        </w:rPr>
      </w:pPr>
    </w:p>
    <w:p w:rsidR="005E563A" w:rsidRDefault="005E563A" w:rsidP="005E563A">
      <w:pPr>
        <w:autoSpaceDE w:val="0"/>
        <w:autoSpaceDN w:val="0"/>
        <w:adjustRightInd w:val="0"/>
        <w:spacing w:after="0" w:line="240" w:lineRule="auto"/>
        <w:jc w:val="both"/>
        <w:rPr>
          <w:rFonts w:ascii="Times New Roman" w:hAnsi="Times New Roman" w:cs="Times New Roman"/>
          <w:sz w:val="24"/>
          <w:szCs w:val="24"/>
        </w:rPr>
      </w:pPr>
    </w:p>
    <w:p w:rsidR="005E563A" w:rsidRPr="00C22012" w:rsidRDefault="005E563A" w:rsidP="005E563A">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92E52" w:rsidRPr="00664C60" w:rsidRDefault="001C041F" w:rsidP="001C041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rsidR="00892E52" w:rsidRPr="00664C60" w:rsidRDefault="00892E52" w:rsidP="00EE2625">
      <w:pPr>
        <w:spacing w:after="0" w:line="240" w:lineRule="auto"/>
        <w:jc w:val="both"/>
        <w:rPr>
          <w:rFonts w:ascii="Times New Roman" w:eastAsia="Times New Roman" w:hAnsi="Times New Roman" w:cs="Times New Roman"/>
          <w:sz w:val="24"/>
          <w:szCs w:val="24"/>
          <w:lang w:eastAsia="ru-RU"/>
        </w:rPr>
      </w:pPr>
    </w:p>
    <w:p w:rsidR="00893F3B" w:rsidRPr="00664C60" w:rsidRDefault="00893F3B" w:rsidP="00893F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C60">
        <w:rPr>
          <w:rFonts w:ascii="Times New Roman" w:eastAsia="Times New Roman" w:hAnsi="Times New Roman" w:cs="Times New Roman"/>
          <w:b/>
          <w:sz w:val="24"/>
          <w:szCs w:val="24"/>
          <w:lang w:eastAsia="ru-RU"/>
        </w:rPr>
        <w:lastRenderedPageBreak/>
        <w:t>Основные выводы</w:t>
      </w:r>
    </w:p>
    <w:p w:rsidR="00893F3B" w:rsidRPr="00664C60" w:rsidRDefault="00893F3B" w:rsidP="00893F3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93F3B" w:rsidRDefault="00893F3B" w:rsidP="00893F3B">
      <w:pPr>
        <w:suppressAutoHyphens/>
        <w:spacing w:after="0" w:line="240" w:lineRule="auto"/>
        <w:jc w:val="both"/>
        <w:rPr>
          <w:rFonts w:ascii="Times New Roman" w:eastAsia="Times New Roman" w:hAnsi="Times New Roman" w:cs="Times New Roman"/>
          <w:sz w:val="24"/>
          <w:szCs w:val="24"/>
          <w:lang w:eastAsia="ar-SA"/>
        </w:rPr>
      </w:pPr>
      <w:r w:rsidRPr="00664C60">
        <w:rPr>
          <w:rFonts w:ascii="Times New Roman" w:eastAsia="Times New Roman" w:hAnsi="Times New Roman" w:cs="Times New Roman"/>
          <w:sz w:val="24"/>
          <w:szCs w:val="24"/>
          <w:lang w:eastAsia="ar-SA"/>
        </w:rPr>
        <w:t xml:space="preserve">         По результатам экспертизы проекта решения Михайловской городской Думы «О бюджете городского округа город Михайловка на 202</w:t>
      </w:r>
      <w:r w:rsidR="005D4D9D" w:rsidRPr="00664C60">
        <w:rPr>
          <w:rFonts w:ascii="Times New Roman" w:eastAsia="Times New Roman" w:hAnsi="Times New Roman" w:cs="Times New Roman"/>
          <w:sz w:val="24"/>
          <w:szCs w:val="24"/>
          <w:lang w:eastAsia="ar-SA"/>
        </w:rPr>
        <w:t>4</w:t>
      </w:r>
      <w:r w:rsidRPr="00664C60">
        <w:rPr>
          <w:rFonts w:ascii="Times New Roman" w:eastAsia="Times New Roman" w:hAnsi="Times New Roman" w:cs="Times New Roman"/>
          <w:sz w:val="24"/>
          <w:szCs w:val="24"/>
          <w:lang w:eastAsia="ar-SA"/>
        </w:rPr>
        <w:t xml:space="preserve"> год и на плановый период 202</w:t>
      </w:r>
      <w:r w:rsidR="005D4D9D" w:rsidRPr="00664C60">
        <w:rPr>
          <w:rFonts w:ascii="Times New Roman" w:eastAsia="Times New Roman" w:hAnsi="Times New Roman" w:cs="Times New Roman"/>
          <w:sz w:val="24"/>
          <w:szCs w:val="24"/>
          <w:lang w:eastAsia="ar-SA"/>
        </w:rPr>
        <w:t>5</w:t>
      </w:r>
      <w:r w:rsidRPr="00664C60">
        <w:rPr>
          <w:rFonts w:ascii="Times New Roman" w:eastAsia="Times New Roman" w:hAnsi="Times New Roman" w:cs="Times New Roman"/>
          <w:sz w:val="24"/>
          <w:szCs w:val="24"/>
          <w:lang w:eastAsia="ar-SA"/>
        </w:rPr>
        <w:t xml:space="preserve"> и 202</w:t>
      </w:r>
      <w:r w:rsidR="005D4D9D" w:rsidRPr="00664C60">
        <w:rPr>
          <w:rFonts w:ascii="Times New Roman" w:eastAsia="Times New Roman" w:hAnsi="Times New Roman" w:cs="Times New Roman"/>
          <w:sz w:val="24"/>
          <w:szCs w:val="24"/>
          <w:lang w:eastAsia="ar-SA"/>
        </w:rPr>
        <w:t>6</w:t>
      </w:r>
      <w:r w:rsidRPr="00664C60">
        <w:rPr>
          <w:rFonts w:ascii="Times New Roman" w:eastAsia="Times New Roman" w:hAnsi="Times New Roman" w:cs="Times New Roman"/>
          <w:sz w:val="24"/>
          <w:szCs w:val="24"/>
          <w:lang w:eastAsia="ar-SA"/>
        </w:rPr>
        <w:t xml:space="preserve"> годов», проведенной контрольно-счетной комиссией, можно сделать следующие выводы:</w:t>
      </w:r>
    </w:p>
    <w:p w:rsidR="00C22012" w:rsidRPr="00C22012" w:rsidRDefault="00C22012" w:rsidP="00C22012">
      <w:pPr>
        <w:pStyle w:val="af8"/>
        <w:numPr>
          <w:ilvl w:val="0"/>
          <w:numId w:val="18"/>
        </w:numPr>
        <w:jc w:val="both"/>
        <w:rPr>
          <w:rFonts w:ascii="Times New Roman" w:eastAsia="Times New Roman" w:hAnsi="Times New Roman" w:cs="Times New Roman"/>
          <w:sz w:val="24"/>
          <w:szCs w:val="24"/>
          <w:lang w:eastAsia="ar-SA"/>
        </w:rPr>
      </w:pPr>
      <w:r w:rsidRPr="00C22012">
        <w:rPr>
          <w:rFonts w:ascii="Times New Roman" w:eastAsia="Times New Roman" w:hAnsi="Times New Roman" w:cs="Times New Roman"/>
          <w:sz w:val="24"/>
          <w:szCs w:val="24"/>
          <w:lang w:eastAsia="ar-SA"/>
        </w:rPr>
        <w:t xml:space="preserve">Прогноз социально-экономического развития и проект бюджета городского округа на 2024-2026 годы сформирован с учетом роста макроэкономических показателей по сравнению с предшествующим периодом, с учетом оценки ожидаемых результатов 2023 года. Согласно прогнозу СЭР объем отгруженных товаров собственного производства на территории городского округа увеличится на 1360 </w:t>
      </w:r>
      <w:proofErr w:type="spellStart"/>
      <w:r w:rsidRPr="00C22012">
        <w:rPr>
          <w:rFonts w:ascii="Times New Roman" w:eastAsia="Times New Roman" w:hAnsi="Times New Roman" w:cs="Times New Roman"/>
          <w:sz w:val="24"/>
          <w:szCs w:val="24"/>
          <w:lang w:eastAsia="ar-SA"/>
        </w:rPr>
        <w:t>млн</w:t>
      </w:r>
      <w:proofErr w:type="gramStart"/>
      <w:r w:rsidRPr="00C22012">
        <w:rPr>
          <w:rFonts w:ascii="Times New Roman" w:eastAsia="Times New Roman" w:hAnsi="Times New Roman" w:cs="Times New Roman"/>
          <w:sz w:val="24"/>
          <w:szCs w:val="24"/>
          <w:lang w:eastAsia="ar-SA"/>
        </w:rPr>
        <w:t>.р</w:t>
      </w:r>
      <w:proofErr w:type="gramEnd"/>
      <w:r w:rsidRPr="00C22012">
        <w:rPr>
          <w:rFonts w:ascii="Times New Roman" w:eastAsia="Times New Roman" w:hAnsi="Times New Roman" w:cs="Times New Roman"/>
          <w:sz w:val="24"/>
          <w:szCs w:val="24"/>
          <w:lang w:eastAsia="ar-SA"/>
        </w:rPr>
        <w:t>уб</w:t>
      </w:r>
      <w:proofErr w:type="spellEnd"/>
      <w:r w:rsidRPr="00C22012">
        <w:rPr>
          <w:rFonts w:ascii="Times New Roman" w:eastAsia="Times New Roman" w:hAnsi="Times New Roman" w:cs="Times New Roman"/>
          <w:sz w:val="24"/>
          <w:szCs w:val="24"/>
          <w:lang w:eastAsia="ar-SA"/>
        </w:rPr>
        <w:t xml:space="preserve">.; продукция сельского хозяйства снизится на 852,1 </w:t>
      </w:r>
      <w:proofErr w:type="spellStart"/>
      <w:r w:rsidRPr="00C22012">
        <w:rPr>
          <w:rFonts w:ascii="Times New Roman" w:eastAsia="Times New Roman" w:hAnsi="Times New Roman" w:cs="Times New Roman"/>
          <w:sz w:val="24"/>
          <w:szCs w:val="24"/>
          <w:lang w:eastAsia="ar-SA"/>
        </w:rPr>
        <w:t>млн.руб</w:t>
      </w:r>
      <w:proofErr w:type="spellEnd"/>
      <w:r w:rsidRPr="00C22012">
        <w:rPr>
          <w:rFonts w:ascii="Times New Roman" w:eastAsia="Times New Roman" w:hAnsi="Times New Roman" w:cs="Times New Roman"/>
          <w:sz w:val="24"/>
          <w:szCs w:val="24"/>
          <w:lang w:eastAsia="ar-SA"/>
        </w:rPr>
        <w:t xml:space="preserve">., а индекс производства продукции сельского хозяйства снизится на 29,8%, оборот розничной торговли должен увеличиться на 1259,1 </w:t>
      </w:r>
      <w:proofErr w:type="spellStart"/>
      <w:r w:rsidRPr="00C22012">
        <w:rPr>
          <w:rFonts w:ascii="Times New Roman" w:eastAsia="Times New Roman" w:hAnsi="Times New Roman" w:cs="Times New Roman"/>
          <w:sz w:val="24"/>
          <w:szCs w:val="24"/>
          <w:lang w:eastAsia="ar-SA"/>
        </w:rPr>
        <w:t>млн.руб</w:t>
      </w:r>
      <w:proofErr w:type="spellEnd"/>
      <w:r w:rsidRPr="00C22012">
        <w:rPr>
          <w:rFonts w:ascii="Times New Roman" w:eastAsia="Times New Roman" w:hAnsi="Times New Roman" w:cs="Times New Roman"/>
          <w:sz w:val="24"/>
          <w:szCs w:val="24"/>
          <w:lang w:eastAsia="ar-SA"/>
        </w:rPr>
        <w:t xml:space="preserve">., среднегодовая численность занятых в экономике на 0,045 </w:t>
      </w:r>
      <w:proofErr w:type="spellStart"/>
      <w:r w:rsidRPr="00C22012">
        <w:rPr>
          <w:rFonts w:ascii="Times New Roman" w:eastAsia="Times New Roman" w:hAnsi="Times New Roman" w:cs="Times New Roman"/>
          <w:sz w:val="24"/>
          <w:szCs w:val="24"/>
          <w:lang w:eastAsia="ar-SA"/>
        </w:rPr>
        <w:t>тыс.чел</w:t>
      </w:r>
      <w:proofErr w:type="spellEnd"/>
      <w:r w:rsidRPr="00C22012">
        <w:rPr>
          <w:rFonts w:ascii="Times New Roman" w:eastAsia="Times New Roman" w:hAnsi="Times New Roman" w:cs="Times New Roman"/>
          <w:sz w:val="24"/>
          <w:szCs w:val="24"/>
          <w:lang w:eastAsia="ar-SA"/>
        </w:rPr>
        <w:t xml:space="preserve">.. Рост реальных денежных доходов населения должен увеличиться на 5,2%  по сравнению с 2022 годом. Таким образом, администрацией города  на 2024-2026 годы прогнозируется положительная динамика социально-экономического развития </w:t>
      </w:r>
      <w:r w:rsidR="00A25EAC" w:rsidRPr="00664C60">
        <w:rPr>
          <w:rFonts w:ascii="Times New Roman" w:eastAsia="Times New Roman" w:hAnsi="Times New Roman" w:cs="Times New Roman"/>
          <w:sz w:val="24"/>
          <w:szCs w:val="24"/>
          <w:lang w:eastAsia="ar-SA"/>
        </w:rPr>
        <w:t xml:space="preserve">городского округа город Михайловка </w:t>
      </w:r>
      <w:bookmarkStart w:id="0" w:name="_GoBack"/>
      <w:bookmarkEnd w:id="0"/>
      <w:r w:rsidRPr="00C22012">
        <w:rPr>
          <w:rFonts w:ascii="Times New Roman" w:eastAsia="Times New Roman" w:hAnsi="Times New Roman" w:cs="Times New Roman"/>
          <w:sz w:val="24"/>
          <w:szCs w:val="24"/>
          <w:lang w:eastAsia="ar-SA"/>
        </w:rPr>
        <w:t>Волгоградской области.</w:t>
      </w:r>
    </w:p>
    <w:p w:rsidR="00144CB4" w:rsidRDefault="00144CB4" w:rsidP="00144CB4">
      <w:pPr>
        <w:pStyle w:val="af8"/>
        <w:numPr>
          <w:ilvl w:val="0"/>
          <w:numId w:val="18"/>
        </w:numPr>
        <w:suppressAutoHyphens/>
        <w:spacing w:after="0"/>
        <w:jc w:val="both"/>
        <w:rPr>
          <w:rFonts w:ascii="Times New Roman" w:eastAsia="Times New Roman" w:hAnsi="Times New Roman" w:cs="Times New Roman"/>
          <w:sz w:val="24"/>
          <w:szCs w:val="24"/>
          <w:lang w:eastAsia="ar-SA"/>
        </w:rPr>
      </w:pPr>
      <w:proofErr w:type="gramStart"/>
      <w:r w:rsidRPr="00144CB4">
        <w:rPr>
          <w:rFonts w:ascii="Times New Roman" w:eastAsia="Times New Roman" w:hAnsi="Times New Roman" w:cs="Times New Roman"/>
          <w:sz w:val="24"/>
          <w:szCs w:val="24"/>
          <w:lang w:eastAsia="ar-SA"/>
        </w:rPr>
        <w:t>Доходы бюджета городского округа город Михайловка на 2024год прогнозируются в сумме 2542146,9 тыс. руб., что выше оценки исполнения 2023 года на 170298,4 тыс. руб., или на (+7,2 %), на 2025 год ниже прогноза 2024 года на 320025,2 тыс. руб. или на(-12,6%) к 2024 году.</w:t>
      </w:r>
      <w:proofErr w:type="gramEnd"/>
      <w:r w:rsidRPr="00144CB4">
        <w:rPr>
          <w:rFonts w:ascii="Times New Roman" w:eastAsia="Times New Roman" w:hAnsi="Times New Roman" w:cs="Times New Roman"/>
          <w:sz w:val="24"/>
          <w:szCs w:val="24"/>
          <w:lang w:eastAsia="ar-SA"/>
        </w:rPr>
        <w:t xml:space="preserve">  В 2026 году  также планируется снижение доходов по отношению к 2025 году на 350792,8  тыс. руб. (-15,8 %).</w:t>
      </w:r>
    </w:p>
    <w:p w:rsidR="00E64B24" w:rsidRDefault="00E64B24"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64B24">
        <w:rPr>
          <w:rFonts w:ascii="Times New Roman" w:eastAsia="Times New Roman" w:hAnsi="Times New Roman" w:cs="Times New Roman"/>
          <w:sz w:val="24"/>
          <w:szCs w:val="24"/>
          <w:lang w:eastAsia="ar-SA"/>
        </w:rPr>
        <w:t>В соответствии с представленными документами, ожидается изменение структуры бюджета. Доля налоговых доходов увеличится с 28,6 % в 2024 году до 39,8 % в 2026 году. Доля неналоговых доходов также увеличится с 5,8 % до 8,1 %, при этом доля безвозмездных поступлений   уменьшится с 65,6 %  в 2024 году до 52,1 %  в 2026 году.</w:t>
      </w:r>
    </w:p>
    <w:p w:rsidR="0045519D" w:rsidRPr="00E64B24" w:rsidRDefault="0045519D" w:rsidP="0045519D">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45519D">
        <w:rPr>
          <w:rFonts w:ascii="Times New Roman" w:eastAsia="Times New Roman" w:hAnsi="Times New Roman" w:cs="Times New Roman"/>
          <w:sz w:val="24"/>
          <w:szCs w:val="24"/>
          <w:lang w:eastAsia="ar-SA"/>
        </w:rPr>
        <w:t>В представленном проекте бюджета предельный объём муниципального долга не превысит ограничений, установленных статьей 107 БК РФ.</w:t>
      </w:r>
    </w:p>
    <w:p w:rsidR="00E64B24" w:rsidRDefault="00E64B24"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sz w:val="24"/>
          <w:szCs w:val="24"/>
          <w:lang w:eastAsia="ar-SA"/>
        </w:rPr>
        <w:t>Основными задачами налоговой политики городского округа город Михайловка Волгоградской области на 2024 год и плановый период 2025 и 2026 годов создание благоприятных условий для повышения эффективности деятельности отраслей экономики городского округа, обеспечение полноты поступлений налоговых и неналоговых доходов, необходимых для сбалансированного исполнения городского бюджета, повышения предпринимательской и инвестиционной активности.</w:t>
      </w:r>
    </w:p>
    <w:p w:rsid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sz w:val="24"/>
          <w:szCs w:val="24"/>
          <w:lang w:eastAsia="ru-RU"/>
        </w:rPr>
        <w:t xml:space="preserve"> </w:t>
      </w:r>
      <w:proofErr w:type="gramStart"/>
      <w:r w:rsidRPr="00E64B24">
        <w:rPr>
          <w:rFonts w:ascii="Times New Roman" w:eastAsia="Times New Roman" w:hAnsi="Times New Roman" w:cs="Times New Roman"/>
          <w:sz w:val="24"/>
          <w:szCs w:val="24"/>
          <w:lang w:eastAsia="ru-RU"/>
        </w:rPr>
        <w:t>Расходы бюджета городского округа город Михайловка на 202</w:t>
      </w:r>
      <w:r w:rsidR="005D4D9D" w:rsidRPr="00E64B24">
        <w:rPr>
          <w:rFonts w:ascii="Times New Roman" w:eastAsia="Times New Roman" w:hAnsi="Times New Roman" w:cs="Times New Roman"/>
          <w:sz w:val="24"/>
          <w:szCs w:val="24"/>
          <w:lang w:eastAsia="ru-RU"/>
        </w:rPr>
        <w:t>4</w:t>
      </w:r>
      <w:r w:rsidRPr="00E64B24">
        <w:rPr>
          <w:rFonts w:ascii="Times New Roman" w:eastAsia="Times New Roman" w:hAnsi="Times New Roman" w:cs="Times New Roman"/>
          <w:sz w:val="24"/>
          <w:szCs w:val="24"/>
          <w:lang w:eastAsia="ru-RU"/>
        </w:rPr>
        <w:t xml:space="preserve"> год спрогнозированы в объеме </w:t>
      </w:r>
      <w:r w:rsidR="005D4D9D" w:rsidRPr="00E64B24">
        <w:rPr>
          <w:rFonts w:ascii="Times New Roman" w:eastAsia="Times New Roman" w:hAnsi="Times New Roman" w:cs="Times New Roman"/>
          <w:sz w:val="24"/>
          <w:szCs w:val="24"/>
          <w:lang w:eastAsia="ru-RU"/>
        </w:rPr>
        <w:t>2 542 146,9</w:t>
      </w:r>
      <w:r w:rsidRPr="00E64B24">
        <w:rPr>
          <w:rFonts w:ascii="Times New Roman" w:eastAsia="Times New Roman" w:hAnsi="Times New Roman" w:cs="Times New Roman"/>
          <w:sz w:val="24"/>
          <w:szCs w:val="24"/>
          <w:lang w:eastAsia="ru-RU"/>
        </w:rPr>
        <w:t xml:space="preserve"> тыс. рублей, в том числе на исполнение передаваемых полномочий и </w:t>
      </w:r>
      <w:proofErr w:type="spellStart"/>
      <w:r w:rsidRPr="00E64B24">
        <w:rPr>
          <w:rFonts w:ascii="Times New Roman" w:eastAsia="Times New Roman" w:hAnsi="Times New Roman" w:cs="Times New Roman"/>
          <w:sz w:val="24"/>
          <w:szCs w:val="24"/>
          <w:lang w:eastAsia="ru-RU"/>
        </w:rPr>
        <w:t>софинансирование</w:t>
      </w:r>
      <w:proofErr w:type="spellEnd"/>
      <w:r w:rsidRPr="00E64B24">
        <w:rPr>
          <w:rFonts w:ascii="Times New Roman" w:eastAsia="Times New Roman" w:hAnsi="Times New Roman" w:cs="Times New Roman"/>
          <w:sz w:val="24"/>
          <w:szCs w:val="24"/>
          <w:lang w:eastAsia="ru-RU"/>
        </w:rPr>
        <w:t xml:space="preserve"> социальных расходов за счет безвозмездных поступлений от других бюджетов бюджетной системы РФ </w:t>
      </w:r>
      <w:r w:rsidR="005D4D9D" w:rsidRPr="00E64B24">
        <w:rPr>
          <w:rFonts w:ascii="Times New Roman" w:eastAsia="Times New Roman" w:hAnsi="Times New Roman" w:cs="Times New Roman"/>
          <w:sz w:val="24"/>
          <w:szCs w:val="24"/>
          <w:lang w:eastAsia="ru-RU"/>
        </w:rPr>
        <w:t>1 666 129,1</w:t>
      </w:r>
      <w:r w:rsidRPr="00E64B24">
        <w:rPr>
          <w:rFonts w:ascii="Times New Roman" w:eastAsia="Times New Roman" w:hAnsi="Times New Roman" w:cs="Times New Roman"/>
          <w:sz w:val="24"/>
          <w:szCs w:val="24"/>
          <w:lang w:eastAsia="ru-RU"/>
        </w:rPr>
        <w:t xml:space="preserve"> тыс. рублей, общий объем расходов бюджета городского округа на 202</w:t>
      </w:r>
      <w:r w:rsidR="005D4D9D" w:rsidRPr="00E64B24">
        <w:rPr>
          <w:rFonts w:ascii="Times New Roman" w:eastAsia="Times New Roman" w:hAnsi="Times New Roman" w:cs="Times New Roman"/>
          <w:sz w:val="24"/>
          <w:szCs w:val="24"/>
          <w:lang w:eastAsia="ru-RU"/>
        </w:rPr>
        <w:t>5</w:t>
      </w:r>
      <w:r w:rsidRPr="00E64B24">
        <w:rPr>
          <w:rFonts w:ascii="Times New Roman" w:eastAsia="Times New Roman" w:hAnsi="Times New Roman" w:cs="Times New Roman"/>
          <w:sz w:val="24"/>
          <w:szCs w:val="24"/>
          <w:lang w:eastAsia="ru-RU"/>
        </w:rPr>
        <w:t xml:space="preserve"> год в сумме </w:t>
      </w:r>
      <w:r w:rsidR="005D4D9D" w:rsidRPr="00E64B24">
        <w:rPr>
          <w:rFonts w:ascii="Times New Roman" w:eastAsia="Times New Roman" w:hAnsi="Times New Roman" w:cs="Times New Roman"/>
          <w:sz w:val="24"/>
          <w:szCs w:val="24"/>
          <w:lang w:eastAsia="ru-RU"/>
        </w:rPr>
        <w:t>2 222 121,7</w:t>
      </w:r>
      <w:r w:rsidRPr="00E64B24">
        <w:rPr>
          <w:rFonts w:ascii="Times New Roman" w:eastAsia="Times New Roman" w:hAnsi="Times New Roman" w:cs="Times New Roman"/>
          <w:sz w:val="24"/>
          <w:szCs w:val="24"/>
          <w:lang w:eastAsia="ru-RU"/>
        </w:rPr>
        <w:t xml:space="preserve"> тыс. рублей, на</w:t>
      </w:r>
      <w:proofErr w:type="gramEnd"/>
      <w:r w:rsidRPr="00E64B24">
        <w:rPr>
          <w:rFonts w:ascii="Times New Roman" w:eastAsia="Times New Roman" w:hAnsi="Times New Roman" w:cs="Times New Roman"/>
          <w:sz w:val="24"/>
          <w:szCs w:val="24"/>
          <w:lang w:eastAsia="ru-RU"/>
        </w:rPr>
        <w:t xml:space="preserve"> 202</w:t>
      </w:r>
      <w:r w:rsidR="005D4D9D" w:rsidRPr="00E64B24">
        <w:rPr>
          <w:rFonts w:ascii="Times New Roman" w:eastAsia="Times New Roman" w:hAnsi="Times New Roman" w:cs="Times New Roman"/>
          <w:sz w:val="24"/>
          <w:szCs w:val="24"/>
          <w:lang w:eastAsia="ru-RU"/>
        </w:rPr>
        <w:t>6</w:t>
      </w:r>
      <w:r w:rsidRPr="00E64B24">
        <w:rPr>
          <w:rFonts w:ascii="Times New Roman" w:eastAsia="Times New Roman" w:hAnsi="Times New Roman" w:cs="Times New Roman"/>
          <w:sz w:val="24"/>
          <w:szCs w:val="24"/>
          <w:lang w:eastAsia="ru-RU"/>
        </w:rPr>
        <w:t xml:space="preserve"> год в сумме  </w:t>
      </w:r>
      <w:r w:rsidR="005D4D9D" w:rsidRPr="00E64B24">
        <w:rPr>
          <w:rFonts w:ascii="Times New Roman" w:eastAsia="Times New Roman" w:hAnsi="Times New Roman" w:cs="Times New Roman"/>
          <w:sz w:val="24"/>
          <w:szCs w:val="24"/>
          <w:lang w:eastAsia="ru-RU"/>
        </w:rPr>
        <w:t xml:space="preserve">1 871 328,9 </w:t>
      </w:r>
      <w:r w:rsidRPr="00E64B24">
        <w:rPr>
          <w:rFonts w:ascii="Times New Roman" w:eastAsia="Times New Roman" w:hAnsi="Times New Roman" w:cs="Times New Roman"/>
          <w:sz w:val="24"/>
          <w:szCs w:val="24"/>
          <w:lang w:eastAsia="ru-RU"/>
        </w:rPr>
        <w:t xml:space="preserve"> тыс. рублей.</w:t>
      </w:r>
    </w:p>
    <w:p w:rsid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sz w:val="24"/>
          <w:szCs w:val="24"/>
          <w:lang w:eastAsia="ru-RU"/>
        </w:rPr>
        <w:lastRenderedPageBreak/>
        <w:t>Условно-утвержденные расходы бюджета в проекте б</w:t>
      </w:r>
      <w:r w:rsidR="003E36E3" w:rsidRPr="00E64B24">
        <w:rPr>
          <w:rFonts w:ascii="Times New Roman" w:eastAsia="Times New Roman" w:hAnsi="Times New Roman" w:cs="Times New Roman"/>
          <w:sz w:val="24"/>
          <w:szCs w:val="24"/>
          <w:lang w:eastAsia="ru-RU"/>
        </w:rPr>
        <w:t>юджета предусматриваются на 202</w:t>
      </w:r>
      <w:r w:rsidR="00F67B7A" w:rsidRPr="00E64B24">
        <w:rPr>
          <w:rFonts w:ascii="Times New Roman" w:eastAsia="Times New Roman" w:hAnsi="Times New Roman" w:cs="Times New Roman"/>
          <w:sz w:val="24"/>
          <w:szCs w:val="24"/>
          <w:lang w:eastAsia="ru-RU"/>
        </w:rPr>
        <w:t>5</w:t>
      </w:r>
      <w:r w:rsidRPr="00E64B24">
        <w:rPr>
          <w:rFonts w:ascii="Times New Roman" w:eastAsia="Times New Roman" w:hAnsi="Times New Roman" w:cs="Times New Roman"/>
          <w:sz w:val="24"/>
          <w:szCs w:val="24"/>
          <w:lang w:eastAsia="ru-RU"/>
        </w:rPr>
        <w:t xml:space="preserve"> год в сумме </w:t>
      </w:r>
      <w:r w:rsidR="00F67B7A" w:rsidRPr="00E64B24">
        <w:rPr>
          <w:rFonts w:ascii="Times New Roman" w:eastAsia="Times New Roman" w:hAnsi="Times New Roman" w:cs="Times New Roman"/>
          <w:sz w:val="24"/>
          <w:szCs w:val="24"/>
          <w:lang w:eastAsia="ru-RU"/>
        </w:rPr>
        <w:t>22 083,8</w:t>
      </w:r>
      <w:r w:rsidR="003E36E3" w:rsidRPr="00E64B24">
        <w:rPr>
          <w:rFonts w:ascii="Times New Roman" w:eastAsia="Times New Roman" w:hAnsi="Times New Roman" w:cs="Times New Roman"/>
          <w:sz w:val="24"/>
          <w:szCs w:val="24"/>
          <w:lang w:eastAsia="ru-RU"/>
        </w:rPr>
        <w:t xml:space="preserve"> </w:t>
      </w:r>
      <w:r w:rsidRPr="00E64B24">
        <w:rPr>
          <w:rFonts w:ascii="Times New Roman" w:eastAsia="Times New Roman" w:hAnsi="Times New Roman" w:cs="Times New Roman"/>
          <w:sz w:val="24"/>
          <w:szCs w:val="24"/>
          <w:lang w:eastAsia="ru-RU"/>
        </w:rPr>
        <w:t>тыс. рублей, или 2,5 % общей суммы расходов, без учета межбюджетных трансфертов, имеющих целевое назначение, на 202</w:t>
      </w:r>
      <w:r w:rsidR="00F67B7A" w:rsidRPr="00E64B24">
        <w:rPr>
          <w:rFonts w:ascii="Times New Roman" w:eastAsia="Times New Roman" w:hAnsi="Times New Roman" w:cs="Times New Roman"/>
          <w:sz w:val="24"/>
          <w:szCs w:val="24"/>
          <w:lang w:eastAsia="ru-RU"/>
        </w:rPr>
        <w:t>6</w:t>
      </w:r>
      <w:r w:rsidRPr="00E64B24">
        <w:rPr>
          <w:rFonts w:ascii="Times New Roman" w:eastAsia="Times New Roman" w:hAnsi="Times New Roman" w:cs="Times New Roman"/>
          <w:sz w:val="24"/>
          <w:szCs w:val="24"/>
          <w:lang w:eastAsia="ru-RU"/>
        </w:rPr>
        <w:t xml:space="preserve"> год – </w:t>
      </w:r>
      <w:r w:rsidR="00F67B7A" w:rsidRPr="00E64B24">
        <w:rPr>
          <w:rFonts w:ascii="Times New Roman" w:eastAsia="Times New Roman" w:hAnsi="Times New Roman" w:cs="Times New Roman"/>
          <w:sz w:val="24"/>
          <w:szCs w:val="24"/>
          <w:lang w:eastAsia="ru-RU"/>
        </w:rPr>
        <w:t>44 807,3</w:t>
      </w:r>
      <w:r w:rsidRPr="00E64B24">
        <w:rPr>
          <w:rFonts w:ascii="Times New Roman" w:eastAsia="Times New Roman" w:hAnsi="Times New Roman" w:cs="Times New Roman"/>
          <w:sz w:val="24"/>
          <w:szCs w:val="24"/>
          <w:lang w:eastAsia="ru-RU"/>
        </w:rPr>
        <w:t xml:space="preserve"> тыс. рублей, или 5,0 %.   </w:t>
      </w:r>
    </w:p>
    <w:p w:rsidR="00E64B24" w:rsidRP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Calibri" w:hAnsi="Times New Roman" w:cs="Times New Roman"/>
          <w:sz w:val="24"/>
          <w:szCs w:val="24"/>
        </w:rPr>
        <w:t xml:space="preserve"> Бюджет городского округа планируется </w:t>
      </w:r>
      <w:proofErr w:type="gramStart"/>
      <w:r w:rsidRPr="00E64B24">
        <w:rPr>
          <w:rFonts w:ascii="Times New Roman" w:eastAsia="Calibri" w:hAnsi="Times New Roman" w:cs="Times New Roman"/>
          <w:sz w:val="24"/>
          <w:szCs w:val="24"/>
        </w:rPr>
        <w:t>бездефицитным</w:t>
      </w:r>
      <w:proofErr w:type="gramEnd"/>
      <w:r w:rsidRPr="00E64B24">
        <w:rPr>
          <w:rFonts w:ascii="Times New Roman" w:eastAsia="Calibri" w:hAnsi="Times New Roman" w:cs="Times New Roman"/>
          <w:sz w:val="24"/>
          <w:szCs w:val="24"/>
        </w:rPr>
        <w:t>.</w:t>
      </w:r>
    </w:p>
    <w:p w:rsidR="00E64B24" w:rsidRP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sz w:val="24"/>
          <w:szCs w:val="24"/>
          <w:lang w:eastAsia="ru-RU"/>
        </w:rPr>
        <w:t xml:space="preserve"> </w:t>
      </w:r>
      <w:proofErr w:type="gramStart"/>
      <w:r w:rsidRPr="00E64B24">
        <w:rPr>
          <w:rFonts w:ascii="Times New Roman" w:eastAsia="Times New Roman" w:hAnsi="Times New Roman" w:cs="Times New Roman"/>
          <w:sz w:val="24"/>
          <w:szCs w:val="24"/>
          <w:lang w:eastAsia="ru-RU"/>
        </w:rPr>
        <w:t>Расходы на содержание органов местного самоуправления городского округа определены в пределах норматива,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202</w:t>
      </w:r>
      <w:r w:rsidR="00415BD7" w:rsidRPr="00E64B24">
        <w:rPr>
          <w:rFonts w:ascii="Times New Roman" w:eastAsia="Times New Roman" w:hAnsi="Times New Roman" w:cs="Times New Roman"/>
          <w:sz w:val="24"/>
          <w:szCs w:val="24"/>
          <w:lang w:eastAsia="ru-RU"/>
        </w:rPr>
        <w:t>3</w:t>
      </w:r>
      <w:r w:rsidRPr="00E64B24">
        <w:rPr>
          <w:rFonts w:ascii="Times New Roman" w:eastAsia="Times New Roman" w:hAnsi="Times New Roman" w:cs="Times New Roman"/>
          <w:sz w:val="24"/>
          <w:szCs w:val="24"/>
          <w:lang w:eastAsia="ru-RU"/>
        </w:rPr>
        <w:t xml:space="preserve"> год.</w:t>
      </w:r>
      <w:proofErr w:type="gramEnd"/>
      <w:r w:rsidRPr="00E64B24">
        <w:rPr>
          <w:rFonts w:ascii="Times New Roman" w:eastAsia="Times New Roman" w:hAnsi="Times New Roman" w:cs="Times New Roman"/>
          <w:sz w:val="24"/>
          <w:szCs w:val="24"/>
          <w:lang w:eastAsia="ru-RU"/>
        </w:rPr>
        <w:t xml:space="preserve"> Р</w:t>
      </w:r>
      <w:r w:rsidRPr="00E64B24">
        <w:rPr>
          <w:rFonts w:ascii="Times New Roman" w:eastAsia="Calibri" w:hAnsi="Times New Roman" w:cs="Times New Roman"/>
          <w:sz w:val="24"/>
          <w:szCs w:val="24"/>
        </w:rPr>
        <w:t>асходы на содержание представительного органа местного самоуправления и контрольно-счетного органа в совокупности в объеме, не превышают 7 процентов норматива на содержание органов местного самоуправления.</w:t>
      </w:r>
    </w:p>
    <w:p w:rsid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color w:val="FF0000"/>
          <w:sz w:val="24"/>
          <w:szCs w:val="24"/>
          <w:lang w:eastAsia="ru-RU"/>
        </w:rPr>
        <w:t xml:space="preserve"> </w:t>
      </w:r>
      <w:r w:rsidR="003516D6" w:rsidRPr="00E64B24">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003516D6" w:rsidRPr="00E64B24">
        <w:rPr>
          <w:rFonts w:ascii="Times New Roman" w:eastAsia="Calibri" w:hAnsi="Times New Roman" w:cs="Times New Roman"/>
          <w:sz w:val="24"/>
          <w:szCs w:val="24"/>
        </w:rPr>
        <w:t xml:space="preserve">Постановлением от 29 декабря 2016 г. № 3419 «Об утверждении положения о муниципальных программах городского округа город Михайловка», </w:t>
      </w:r>
      <w:r w:rsidR="003516D6" w:rsidRPr="00E64B24">
        <w:rPr>
          <w:rFonts w:ascii="Times New Roman" w:eastAsia="Times New Roman" w:hAnsi="Times New Roman" w:cs="Times New Roman"/>
          <w:sz w:val="24"/>
          <w:szCs w:val="24"/>
          <w:lang w:eastAsia="ru-RU"/>
        </w:rPr>
        <w:t xml:space="preserve">в проекте бюджета городского округа город Михайловка предусмотрено финансирование 36 муниципальных  программ. </w:t>
      </w:r>
    </w:p>
    <w:p w:rsidR="00E64B24" w:rsidRDefault="003516D6"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sz w:val="24"/>
          <w:szCs w:val="24"/>
          <w:lang w:eastAsia="ru-RU"/>
        </w:rPr>
        <w:t xml:space="preserve">Финансирование расходов </w:t>
      </w:r>
      <w:r w:rsidRPr="00E64B24">
        <w:rPr>
          <w:rFonts w:ascii="Times New Roman" w:eastAsia="Times New Roman" w:hAnsi="Times New Roman" w:cs="Times New Roman"/>
          <w:bCs/>
          <w:sz w:val="24"/>
          <w:szCs w:val="24"/>
          <w:lang w:eastAsia="ru-RU"/>
        </w:rPr>
        <w:t>на программы</w:t>
      </w:r>
      <w:r w:rsidRPr="00E64B24">
        <w:rPr>
          <w:rFonts w:ascii="Times New Roman" w:eastAsia="Times New Roman" w:hAnsi="Times New Roman" w:cs="Times New Roman"/>
          <w:sz w:val="24"/>
          <w:szCs w:val="24"/>
          <w:lang w:eastAsia="ru-RU"/>
        </w:rPr>
        <w:t xml:space="preserve"> на 2024 год определено в размере 2 108 005,2 тыс. рублей</w:t>
      </w:r>
      <w:r w:rsidRPr="00E64B24">
        <w:rPr>
          <w:rFonts w:ascii="Times New Roman" w:eastAsia="Times New Roman" w:hAnsi="Times New Roman" w:cs="Times New Roman"/>
          <w:bCs/>
          <w:sz w:val="24"/>
          <w:szCs w:val="24"/>
          <w:lang w:eastAsia="ru-RU"/>
        </w:rPr>
        <w:t>.</w:t>
      </w:r>
      <w:r w:rsidRPr="00E64B24">
        <w:rPr>
          <w:rFonts w:ascii="Times New Roman" w:eastAsia="Times New Roman" w:hAnsi="Times New Roman" w:cs="Times New Roman"/>
          <w:sz w:val="24"/>
          <w:szCs w:val="24"/>
          <w:lang w:eastAsia="ru-RU"/>
        </w:rPr>
        <w:t xml:space="preserve">   </w:t>
      </w:r>
      <w:r w:rsidRPr="00E64B24">
        <w:rPr>
          <w:rFonts w:ascii="Times New Roman" w:eastAsia="Times New Roman" w:hAnsi="Times New Roman" w:cs="Times New Roman"/>
          <w:sz w:val="24"/>
          <w:szCs w:val="24"/>
          <w:lang w:eastAsia="ar-SA"/>
        </w:rPr>
        <w:t xml:space="preserve"> Объем ассигнований на муниципальные программы предусмотрен в проекте решения в размере 82,92% от общих расходов бюджета на 2024 год.</w:t>
      </w:r>
    </w:p>
    <w:p w:rsidR="00E64B24" w:rsidRDefault="00893F3B" w:rsidP="00E64B24">
      <w:pPr>
        <w:pStyle w:val="af8"/>
        <w:numPr>
          <w:ilvl w:val="0"/>
          <w:numId w:val="18"/>
        </w:numPr>
        <w:suppressAutoHyphens/>
        <w:spacing w:after="0"/>
        <w:jc w:val="both"/>
        <w:rPr>
          <w:rFonts w:ascii="Times New Roman" w:eastAsia="Times New Roman" w:hAnsi="Times New Roman" w:cs="Times New Roman"/>
          <w:sz w:val="24"/>
          <w:szCs w:val="24"/>
          <w:lang w:eastAsia="ar-SA"/>
        </w:rPr>
      </w:pPr>
      <w:r w:rsidRPr="00E64B24">
        <w:rPr>
          <w:rFonts w:ascii="Times New Roman" w:eastAsia="Times New Roman" w:hAnsi="Times New Roman" w:cs="Times New Roman"/>
          <w:bCs/>
          <w:sz w:val="24"/>
          <w:szCs w:val="24"/>
          <w:lang w:eastAsia="ar-SA"/>
        </w:rPr>
        <w:t xml:space="preserve"> Р</w:t>
      </w:r>
      <w:r w:rsidRPr="00E64B24">
        <w:rPr>
          <w:rFonts w:ascii="Times New Roman" w:eastAsia="Times New Roman" w:hAnsi="Times New Roman" w:cs="Times New Roman"/>
          <w:sz w:val="24"/>
          <w:szCs w:val="24"/>
          <w:lang w:eastAsia="ru-RU"/>
        </w:rPr>
        <w:t>езервный фонд запланиров</w:t>
      </w:r>
      <w:r w:rsidR="00892E52" w:rsidRPr="00E64B24">
        <w:rPr>
          <w:rFonts w:ascii="Times New Roman" w:eastAsia="Times New Roman" w:hAnsi="Times New Roman" w:cs="Times New Roman"/>
          <w:sz w:val="24"/>
          <w:szCs w:val="24"/>
          <w:lang w:eastAsia="ru-RU"/>
        </w:rPr>
        <w:t>ан в сумме по 500,0 тыс. рублей.</w:t>
      </w:r>
    </w:p>
    <w:p w:rsidR="00893F3B" w:rsidRPr="00664C60" w:rsidRDefault="0092511C" w:rsidP="0092511C">
      <w:pPr>
        <w:spacing w:after="0" w:line="240" w:lineRule="auto"/>
        <w:jc w:val="both"/>
        <w:rPr>
          <w:rFonts w:ascii="Times New Roman" w:eastAsia="Times New Roman" w:hAnsi="Times New Roman" w:cs="Times New Roman"/>
          <w:sz w:val="24"/>
          <w:szCs w:val="24"/>
          <w:lang w:eastAsia="ar-SA"/>
        </w:rPr>
      </w:pPr>
      <w:r w:rsidRPr="00664C60">
        <w:rPr>
          <w:rFonts w:ascii="Times New Roman" w:eastAsia="Times New Roman" w:hAnsi="Times New Roman" w:cs="Times New Roman"/>
          <w:sz w:val="24"/>
          <w:szCs w:val="24"/>
          <w:lang w:eastAsia="ru-RU"/>
        </w:rPr>
        <w:t xml:space="preserve">   </w:t>
      </w:r>
      <w:r w:rsidR="00893F3B" w:rsidRPr="00664C60">
        <w:rPr>
          <w:rFonts w:ascii="Times New Roman" w:eastAsia="Times New Roman" w:hAnsi="Times New Roman" w:cs="Times New Roman"/>
          <w:sz w:val="24"/>
          <w:szCs w:val="24"/>
          <w:lang w:eastAsia="ar-SA"/>
        </w:rPr>
        <w:t xml:space="preserve">        </w:t>
      </w:r>
      <w:proofErr w:type="gramStart"/>
      <w:r w:rsidR="00893F3B" w:rsidRPr="00664C60">
        <w:rPr>
          <w:rFonts w:ascii="Times New Roman" w:eastAsia="Times New Roman" w:hAnsi="Times New Roman" w:cs="Times New Roman"/>
          <w:sz w:val="24"/>
          <w:szCs w:val="24"/>
          <w:lang w:eastAsia="ar-SA"/>
        </w:rPr>
        <w:t xml:space="preserve">Контрольно-счетная комиссия городского округа город Михайловка рекомендует к </w:t>
      </w:r>
      <w:r w:rsidR="00892E52" w:rsidRPr="00664C60">
        <w:rPr>
          <w:rFonts w:ascii="Times New Roman" w:eastAsia="Times New Roman" w:hAnsi="Times New Roman" w:cs="Times New Roman"/>
          <w:sz w:val="24"/>
          <w:szCs w:val="24"/>
          <w:lang w:eastAsia="ar-SA"/>
        </w:rPr>
        <w:t xml:space="preserve">рассмотрению и утверждению </w:t>
      </w:r>
      <w:r w:rsidR="00893F3B" w:rsidRPr="00664C60">
        <w:rPr>
          <w:rFonts w:ascii="Times New Roman" w:eastAsia="Times New Roman" w:hAnsi="Times New Roman" w:cs="Times New Roman"/>
          <w:sz w:val="24"/>
          <w:szCs w:val="24"/>
          <w:lang w:eastAsia="ar-SA"/>
        </w:rPr>
        <w:t xml:space="preserve">проект решения Михайловской городской Думы </w:t>
      </w:r>
      <w:r w:rsidR="00892E52" w:rsidRPr="00664C60">
        <w:rPr>
          <w:rFonts w:ascii="Times New Roman" w:eastAsia="Times New Roman" w:hAnsi="Times New Roman" w:cs="Times New Roman"/>
          <w:sz w:val="24"/>
          <w:szCs w:val="24"/>
          <w:lang w:eastAsia="ar-SA"/>
        </w:rPr>
        <w:t xml:space="preserve">Волгоградской области </w:t>
      </w:r>
      <w:r w:rsidR="00893F3B" w:rsidRPr="00664C60">
        <w:rPr>
          <w:rFonts w:ascii="Times New Roman" w:eastAsia="Times New Roman" w:hAnsi="Times New Roman" w:cs="Times New Roman"/>
          <w:sz w:val="24"/>
          <w:szCs w:val="24"/>
          <w:lang w:eastAsia="ar-SA"/>
        </w:rPr>
        <w:t>«О бюджете городского</w:t>
      </w:r>
      <w:r w:rsidR="00892E52" w:rsidRPr="00664C60">
        <w:rPr>
          <w:rFonts w:ascii="Times New Roman" w:eastAsia="Times New Roman" w:hAnsi="Times New Roman" w:cs="Times New Roman"/>
          <w:sz w:val="24"/>
          <w:szCs w:val="24"/>
          <w:lang w:eastAsia="ar-SA"/>
        </w:rPr>
        <w:t xml:space="preserve"> округа город Михайловка на 2024</w:t>
      </w:r>
      <w:r w:rsidR="00893F3B" w:rsidRPr="00664C60">
        <w:rPr>
          <w:rFonts w:ascii="Times New Roman" w:eastAsia="Times New Roman" w:hAnsi="Times New Roman" w:cs="Times New Roman"/>
          <w:sz w:val="24"/>
          <w:szCs w:val="24"/>
          <w:lang w:eastAsia="ar-SA"/>
        </w:rPr>
        <w:t xml:space="preserve"> год и плановый период 202</w:t>
      </w:r>
      <w:r w:rsidR="00892E52" w:rsidRPr="00664C60">
        <w:rPr>
          <w:rFonts w:ascii="Times New Roman" w:eastAsia="Times New Roman" w:hAnsi="Times New Roman" w:cs="Times New Roman"/>
          <w:sz w:val="24"/>
          <w:szCs w:val="24"/>
          <w:lang w:eastAsia="ar-SA"/>
        </w:rPr>
        <w:t>5</w:t>
      </w:r>
      <w:r w:rsidR="00893F3B" w:rsidRPr="00664C60">
        <w:rPr>
          <w:rFonts w:ascii="Times New Roman" w:eastAsia="Times New Roman" w:hAnsi="Times New Roman" w:cs="Times New Roman"/>
          <w:sz w:val="24"/>
          <w:szCs w:val="24"/>
          <w:lang w:eastAsia="ar-SA"/>
        </w:rPr>
        <w:t xml:space="preserve"> и 202</w:t>
      </w:r>
      <w:r w:rsidR="00892E52" w:rsidRPr="00664C60">
        <w:rPr>
          <w:rFonts w:ascii="Times New Roman" w:eastAsia="Times New Roman" w:hAnsi="Times New Roman" w:cs="Times New Roman"/>
          <w:sz w:val="24"/>
          <w:szCs w:val="24"/>
          <w:lang w:eastAsia="ar-SA"/>
        </w:rPr>
        <w:t>6</w:t>
      </w:r>
      <w:r w:rsidR="00893F3B" w:rsidRPr="00664C60">
        <w:rPr>
          <w:rFonts w:ascii="Times New Roman" w:eastAsia="Times New Roman" w:hAnsi="Times New Roman" w:cs="Times New Roman"/>
          <w:sz w:val="24"/>
          <w:szCs w:val="24"/>
          <w:lang w:eastAsia="ar-SA"/>
        </w:rPr>
        <w:t xml:space="preserve"> годов» на заседании </w:t>
      </w:r>
      <w:r w:rsidR="00892E52" w:rsidRPr="00664C60">
        <w:rPr>
          <w:rFonts w:ascii="Times New Roman" w:eastAsia="Times New Roman" w:hAnsi="Times New Roman" w:cs="Times New Roman"/>
          <w:sz w:val="24"/>
          <w:szCs w:val="24"/>
          <w:lang w:eastAsia="ar-SA"/>
        </w:rPr>
        <w:t xml:space="preserve">постоянной комиссии по бюджетной, налоговой, экономической политике и предпринимательству Михайловской городской Думы Волгоградской области и на заседании </w:t>
      </w:r>
      <w:r w:rsidR="00893F3B" w:rsidRPr="00664C60">
        <w:rPr>
          <w:rFonts w:ascii="Times New Roman" w:eastAsia="Times New Roman" w:hAnsi="Times New Roman" w:cs="Times New Roman"/>
          <w:sz w:val="24"/>
          <w:szCs w:val="24"/>
          <w:lang w:eastAsia="ar-SA"/>
        </w:rPr>
        <w:t>Михайловской городской Думы</w:t>
      </w:r>
      <w:r w:rsidR="00892E52" w:rsidRPr="00664C60">
        <w:rPr>
          <w:rFonts w:ascii="Times New Roman" w:eastAsia="Times New Roman" w:hAnsi="Times New Roman" w:cs="Times New Roman"/>
          <w:sz w:val="24"/>
          <w:szCs w:val="24"/>
          <w:lang w:eastAsia="ar-SA"/>
        </w:rPr>
        <w:t xml:space="preserve"> Волгоградской области</w:t>
      </w:r>
      <w:r w:rsidR="00893F3B" w:rsidRPr="00664C60">
        <w:rPr>
          <w:rFonts w:ascii="Times New Roman" w:eastAsia="Times New Roman" w:hAnsi="Times New Roman" w:cs="Times New Roman"/>
          <w:sz w:val="24"/>
          <w:szCs w:val="24"/>
          <w:lang w:eastAsia="ar-SA"/>
        </w:rPr>
        <w:t xml:space="preserve">.                   </w:t>
      </w:r>
      <w:proofErr w:type="gramEnd"/>
    </w:p>
    <w:p w:rsidR="00893F3B" w:rsidRPr="00664C60" w:rsidRDefault="00893F3B" w:rsidP="00893F3B">
      <w:pPr>
        <w:suppressAutoHyphens/>
        <w:spacing w:after="0" w:line="240" w:lineRule="auto"/>
        <w:jc w:val="both"/>
        <w:rPr>
          <w:rFonts w:ascii="Times New Roman" w:eastAsia="Times New Roman" w:hAnsi="Times New Roman" w:cs="Times New Roman"/>
          <w:sz w:val="24"/>
          <w:szCs w:val="24"/>
          <w:lang w:eastAsia="ar-SA"/>
        </w:rPr>
      </w:pPr>
    </w:p>
    <w:p w:rsidR="00893F3B" w:rsidRPr="00664C60" w:rsidRDefault="00893F3B" w:rsidP="00893F3B">
      <w:pPr>
        <w:suppressAutoHyphens/>
        <w:spacing w:after="0" w:line="240" w:lineRule="auto"/>
        <w:jc w:val="both"/>
        <w:rPr>
          <w:rFonts w:ascii="Times New Roman" w:eastAsia="Times New Roman" w:hAnsi="Times New Roman" w:cs="Times New Roman"/>
          <w:b/>
          <w:sz w:val="24"/>
          <w:szCs w:val="24"/>
          <w:lang w:eastAsia="ar-SA"/>
        </w:rPr>
      </w:pPr>
    </w:p>
    <w:p w:rsidR="00893F3B" w:rsidRPr="00664C60" w:rsidRDefault="00893F3B" w:rsidP="00893F3B">
      <w:pPr>
        <w:suppressAutoHyphens/>
        <w:spacing w:after="0" w:line="240" w:lineRule="auto"/>
        <w:jc w:val="both"/>
        <w:rPr>
          <w:rFonts w:ascii="Times New Roman" w:eastAsia="Times New Roman" w:hAnsi="Times New Roman" w:cs="Times New Roman"/>
          <w:b/>
          <w:sz w:val="24"/>
          <w:szCs w:val="24"/>
          <w:lang w:eastAsia="ar-SA"/>
        </w:rPr>
      </w:pPr>
    </w:p>
    <w:p w:rsidR="00893F3B" w:rsidRPr="00664C60" w:rsidRDefault="00893F3B" w:rsidP="00893F3B">
      <w:pPr>
        <w:suppressAutoHyphens/>
        <w:spacing w:after="0" w:line="240" w:lineRule="auto"/>
        <w:jc w:val="both"/>
        <w:rPr>
          <w:rFonts w:ascii="Times New Roman" w:eastAsia="Times New Roman" w:hAnsi="Times New Roman" w:cs="Times New Roman"/>
          <w:b/>
          <w:sz w:val="24"/>
          <w:szCs w:val="24"/>
          <w:lang w:eastAsia="ar-SA"/>
        </w:rPr>
      </w:pPr>
      <w:r w:rsidRPr="00664C60">
        <w:rPr>
          <w:rFonts w:ascii="Times New Roman" w:eastAsia="Times New Roman" w:hAnsi="Times New Roman" w:cs="Times New Roman"/>
          <w:b/>
          <w:sz w:val="24"/>
          <w:szCs w:val="24"/>
          <w:lang w:eastAsia="ar-SA"/>
        </w:rPr>
        <w:t xml:space="preserve">Председатель КСК                                                                                                  </w:t>
      </w:r>
      <w:r w:rsidR="00182DB4" w:rsidRPr="00664C60">
        <w:rPr>
          <w:rFonts w:ascii="Times New Roman" w:eastAsia="Times New Roman" w:hAnsi="Times New Roman" w:cs="Times New Roman"/>
          <w:b/>
          <w:sz w:val="24"/>
          <w:szCs w:val="24"/>
          <w:lang w:eastAsia="ar-SA"/>
        </w:rPr>
        <w:t>Н.А.Тазова</w:t>
      </w:r>
      <w:r w:rsidRPr="00664C60">
        <w:rPr>
          <w:rFonts w:ascii="Times New Roman" w:eastAsia="Times New Roman" w:hAnsi="Times New Roman" w:cs="Times New Roman"/>
          <w:b/>
          <w:sz w:val="24"/>
          <w:szCs w:val="24"/>
          <w:lang w:eastAsia="ar-SA"/>
        </w:rPr>
        <w:t xml:space="preserve"> </w:t>
      </w:r>
    </w:p>
    <w:p w:rsidR="00893F3B" w:rsidRPr="00664C60" w:rsidRDefault="00893F3B" w:rsidP="00893F3B">
      <w:pPr>
        <w:suppressAutoHyphens/>
        <w:spacing w:after="0" w:line="240" w:lineRule="auto"/>
        <w:jc w:val="both"/>
        <w:rPr>
          <w:rFonts w:ascii="Times New Roman" w:eastAsia="Times New Roman" w:hAnsi="Times New Roman" w:cs="Times New Roman"/>
          <w:b/>
          <w:sz w:val="24"/>
          <w:szCs w:val="24"/>
          <w:lang w:eastAsia="ar-SA"/>
        </w:rPr>
      </w:pPr>
    </w:p>
    <w:p w:rsidR="00893F3B" w:rsidRPr="00664C60" w:rsidRDefault="00893F3B" w:rsidP="00893F3B">
      <w:pPr>
        <w:spacing w:after="0" w:line="240" w:lineRule="auto"/>
        <w:rPr>
          <w:rFonts w:ascii="Times New Roman" w:hAnsi="Times New Roman" w:cs="Times New Roman"/>
          <w:sz w:val="24"/>
          <w:szCs w:val="24"/>
        </w:rPr>
      </w:pPr>
    </w:p>
    <w:p w:rsidR="00F73819" w:rsidRPr="00664C60" w:rsidRDefault="00F73819">
      <w:pPr>
        <w:rPr>
          <w:rFonts w:ascii="Times New Roman" w:hAnsi="Times New Roman" w:cs="Times New Roman"/>
          <w:sz w:val="24"/>
          <w:szCs w:val="24"/>
        </w:rPr>
      </w:pPr>
    </w:p>
    <w:sectPr w:rsidR="00F73819" w:rsidRPr="00664C60" w:rsidSect="001C041F">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64" w:rsidRDefault="00436264" w:rsidP="001C041F">
      <w:pPr>
        <w:spacing w:after="0" w:line="240" w:lineRule="auto"/>
      </w:pPr>
      <w:r>
        <w:separator/>
      </w:r>
    </w:p>
  </w:endnote>
  <w:endnote w:type="continuationSeparator" w:id="0">
    <w:p w:rsidR="00436264" w:rsidRDefault="00436264" w:rsidP="001C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64" w:rsidRDefault="00436264" w:rsidP="001C041F">
      <w:pPr>
        <w:spacing w:after="0" w:line="240" w:lineRule="auto"/>
      </w:pPr>
      <w:r>
        <w:separator/>
      </w:r>
    </w:p>
  </w:footnote>
  <w:footnote w:type="continuationSeparator" w:id="0">
    <w:p w:rsidR="00436264" w:rsidRDefault="00436264" w:rsidP="001C0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75543"/>
      <w:docPartObj>
        <w:docPartGallery w:val="Page Numbers (Top of Page)"/>
        <w:docPartUnique/>
      </w:docPartObj>
    </w:sdtPr>
    <w:sdtEndPr/>
    <w:sdtContent>
      <w:p w:rsidR="001C041F" w:rsidRDefault="001C041F">
        <w:pPr>
          <w:pStyle w:val="af"/>
          <w:jc w:val="center"/>
        </w:pPr>
        <w:r>
          <w:fldChar w:fldCharType="begin"/>
        </w:r>
        <w:r>
          <w:instrText>PAGE   \* MERGEFORMAT</w:instrText>
        </w:r>
        <w:r>
          <w:fldChar w:fldCharType="separate"/>
        </w:r>
        <w:r w:rsidR="00A25EAC" w:rsidRPr="00A25EAC">
          <w:rPr>
            <w:noProof/>
            <w:lang w:val="ru-RU"/>
          </w:rPr>
          <w:t>41</w:t>
        </w:r>
        <w:r>
          <w:fldChar w:fldCharType="end"/>
        </w:r>
      </w:p>
    </w:sdtContent>
  </w:sdt>
  <w:p w:rsidR="001C041F" w:rsidRDefault="001C041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1070"/>
        </w:tabs>
        <w:ind w:left="107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12679C"/>
    <w:multiLevelType w:val="hybridMultilevel"/>
    <w:tmpl w:val="5B567A28"/>
    <w:lvl w:ilvl="0" w:tplc="6BE6E5B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0466F47"/>
    <w:multiLevelType w:val="hybridMultilevel"/>
    <w:tmpl w:val="556A25C0"/>
    <w:lvl w:ilvl="0" w:tplc="17126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C27B57"/>
    <w:multiLevelType w:val="hybridMultilevel"/>
    <w:tmpl w:val="6A28029A"/>
    <w:lvl w:ilvl="0" w:tplc="D85A7D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021692"/>
    <w:multiLevelType w:val="hybridMultilevel"/>
    <w:tmpl w:val="694C1124"/>
    <w:lvl w:ilvl="0" w:tplc="DC14797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9">
    <w:nsid w:val="4188364F"/>
    <w:multiLevelType w:val="hybridMultilevel"/>
    <w:tmpl w:val="C2D4B6C0"/>
    <w:lvl w:ilvl="0" w:tplc="74E28CC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0">
    <w:nsid w:val="4A403F65"/>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E9181A"/>
    <w:multiLevelType w:val="hybridMultilevel"/>
    <w:tmpl w:val="55D6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C6248"/>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31BE4"/>
    <w:multiLevelType w:val="hybridMultilevel"/>
    <w:tmpl w:val="706EB852"/>
    <w:lvl w:ilvl="0" w:tplc="F87E9B4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54760ADC"/>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44DF9"/>
    <w:multiLevelType w:val="hybridMultilevel"/>
    <w:tmpl w:val="95AED964"/>
    <w:lvl w:ilvl="0" w:tplc="FB50C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D143E"/>
    <w:multiLevelType w:val="hybridMultilevel"/>
    <w:tmpl w:val="6F86C338"/>
    <w:lvl w:ilvl="0" w:tplc="E69C986C">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F2048F"/>
    <w:multiLevelType w:val="hybridMultilevel"/>
    <w:tmpl w:val="0AA47CEA"/>
    <w:lvl w:ilvl="0" w:tplc="31A4D78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0"/>
  </w:num>
  <w:num w:numId="4">
    <w:abstractNumId w:val="1"/>
  </w:num>
  <w:num w:numId="5">
    <w:abstractNumId w:val="2"/>
  </w:num>
  <w:num w:numId="6">
    <w:abstractNumId w:val="3"/>
  </w:num>
  <w:num w:numId="7">
    <w:abstractNumId w:val="4"/>
  </w:num>
  <w:num w:numId="8">
    <w:abstractNumId w:val="15"/>
  </w:num>
  <w:num w:numId="9">
    <w:abstractNumId w:val="16"/>
  </w:num>
  <w:num w:numId="10">
    <w:abstractNumId w:val="9"/>
  </w:num>
  <w:num w:numId="11">
    <w:abstractNumId w:val="8"/>
  </w:num>
  <w:num w:numId="12">
    <w:abstractNumId w:val="6"/>
  </w:num>
  <w:num w:numId="13">
    <w:abstractNumId w:val="11"/>
  </w:num>
  <w:num w:numId="14">
    <w:abstractNumId w:val="7"/>
  </w:num>
  <w:num w:numId="15">
    <w:abstractNumId w:val="10"/>
  </w:num>
  <w:num w:numId="16">
    <w:abstractNumId w:val="1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87"/>
    <w:rsid w:val="00001A59"/>
    <w:rsid w:val="00015DD4"/>
    <w:rsid w:val="00015E40"/>
    <w:rsid w:val="0002459C"/>
    <w:rsid w:val="00036465"/>
    <w:rsid w:val="00040D1B"/>
    <w:rsid w:val="00040FA7"/>
    <w:rsid w:val="0004282D"/>
    <w:rsid w:val="00042EE4"/>
    <w:rsid w:val="0004446E"/>
    <w:rsid w:val="00047270"/>
    <w:rsid w:val="00047E06"/>
    <w:rsid w:val="00056F52"/>
    <w:rsid w:val="000758B2"/>
    <w:rsid w:val="00075EA7"/>
    <w:rsid w:val="00077126"/>
    <w:rsid w:val="0008344B"/>
    <w:rsid w:val="00090796"/>
    <w:rsid w:val="00097288"/>
    <w:rsid w:val="000A63FC"/>
    <w:rsid w:val="000B1E87"/>
    <w:rsid w:val="000C00F1"/>
    <w:rsid w:val="000C63D2"/>
    <w:rsid w:val="000C6FE8"/>
    <w:rsid w:val="000D2C72"/>
    <w:rsid w:val="000D5840"/>
    <w:rsid w:val="000D6767"/>
    <w:rsid w:val="000E704B"/>
    <w:rsid w:val="000F1030"/>
    <w:rsid w:val="00100F7A"/>
    <w:rsid w:val="0010217C"/>
    <w:rsid w:val="00102FC1"/>
    <w:rsid w:val="00103BAA"/>
    <w:rsid w:val="00107C30"/>
    <w:rsid w:val="001120CA"/>
    <w:rsid w:val="00113BB7"/>
    <w:rsid w:val="0014030C"/>
    <w:rsid w:val="0014254F"/>
    <w:rsid w:val="0014439D"/>
    <w:rsid w:val="00144CB4"/>
    <w:rsid w:val="00144E77"/>
    <w:rsid w:val="00147191"/>
    <w:rsid w:val="00161CF3"/>
    <w:rsid w:val="00167911"/>
    <w:rsid w:val="001811DD"/>
    <w:rsid w:val="00182DB4"/>
    <w:rsid w:val="001921B8"/>
    <w:rsid w:val="00197236"/>
    <w:rsid w:val="001A09B4"/>
    <w:rsid w:val="001A3FFB"/>
    <w:rsid w:val="001B0A1B"/>
    <w:rsid w:val="001B6831"/>
    <w:rsid w:val="001C041F"/>
    <w:rsid w:val="001C3640"/>
    <w:rsid w:val="001C4EA2"/>
    <w:rsid w:val="001E2C6E"/>
    <w:rsid w:val="002100F9"/>
    <w:rsid w:val="00211D21"/>
    <w:rsid w:val="0021544B"/>
    <w:rsid w:val="00222E90"/>
    <w:rsid w:val="0023135C"/>
    <w:rsid w:val="00232D80"/>
    <w:rsid w:val="002359C3"/>
    <w:rsid w:val="00244AD5"/>
    <w:rsid w:val="002468B8"/>
    <w:rsid w:val="00250DC0"/>
    <w:rsid w:val="00277466"/>
    <w:rsid w:val="00277AB9"/>
    <w:rsid w:val="002A7498"/>
    <w:rsid w:val="002B0553"/>
    <w:rsid w:val="002B2BB1"/>
    <w:rsid w:val="002B317B"/>
    <w:rsid w:val="002C3590"/>
    <w:rsid w:val="002C490C"/>
    <w:rsid w:val="002D2A80"/>
    <w:rsid w:val="002D2F4E"/>
    <w:rsid w:val="002D3B0B"/>
    <w:rsid w:val="002D66E7"/>
    <w:rsid w:val="002E3D92"/>
    <w:rsid w:val="002F3389"/>
    <w:rsid w:val="002F397B"/>
    <w:rsid w:val="00311E24"/>
    <w:rsid w:val="00314836"/>
    <w:rsid w:val="003175F7"/>
    <w:rsid w:val="0032508F"/>
    <w:rsid w:val="0033489E"/>
    <w:rsid w:val="00345C03"/>
    <w:rsid w:val="003516D6"/>
    <w:rsid w:val="00352E75"/>
    <w:rsid w:val="003660F3"/>
    <w:rsid w:val="00372A77"/>
    <w:rsid w:val="00372B41"/>
    <w:rsid w:val="003742F7"/>
    <w:rsid w:val="00383F71"/>
    <w:rsid w:val="00384837"/>
    <w:rsid w:val="00392DDC"/>
    <w:rsid w:val="003B4436"/>
    <w:rsid w:val="003C19F0"/>
    <w:rsid w:val="003C4082"/>
    <w:rsid w:val="003C62D0"/>
    <w:rsid w:val="003C6C41"/>
    <w:rsid w:val="003E36E3"/>
    <w:rsid w:val="003F2FEC"/>
    <w:rsid w:val="003F3BEB"/>
    <w:rsid w:val="003F5A7C"/>
    <w:rsid w:val="0040299D"/>
    <w:rsid w:val="00415BD7"/>
    <w:rsid w:val="00436264"/>
    <w:rsid w:val="00441845"/>
    <w:rsid w:val="0044773D"/>
    <w:rsid w:val="00450FB5"/>
    <w:rsid w:val="00451438"/>
    <w:rsid w:val="00455023"/>
    <w:rsid w:val="0045519D"/>
    <w:rsid w:val="0046194C"/>
    <w:rsid w:val="00464477"/>
    <w:rsid w:val="00465B0D"/>
    <w:rsid w:val="00465FDB"/>
    <w:rsid w:val="0049409D"/>
    <w:rsid w:val="004B6F0E"/>
    <w:rsid w:val="004C0E28"/>
    <w:rsid w:val="004C3EEE"/>
    <w:rsid w:val="004C6BD4"/>
    <w:rsid w:val="004D19A4"/>
    <w:rsid w:val="004E25F9"/>
    <w:rsid w:val="004E72DE"/>
    <w:rsid w:val="004F1428"/>
    <w:rsid w:val="004F6BF5"/>
    <w:rsid w:val="00522A10"/>
    <w:rsid w:val="005337FA"/>
    <w:rsid w:val="0055108F"/>
    <w:rsid w:val="00557C15"/>
    <w:rsid w:val="00566BFC"/>
    <w:rsid w:val="00570CA6"/>
    <w:rsid w:val="00575658"/>
    <w:rsid w:val="005760AA"/>
    <w:rsid w:val="0058558E"/>
    <w:rsid w:val="005901BE"/>
    <w:rsid w:val="00591896"/>
    <w:rsid w:val="005919E3"/>
    <w:rsid w:val="00596B10"/>
    <w:rsid w:val="005A5E8D"/>
    <w:rsid w:val="005C4403"/>
    <w:rsid w:val="005C7938"/>
    <w:rsid w:val="005D00DF"/>
    <w:rsid w:val="005D3347"/>
    <w:rsid w:val="005D4D9D"/>
    <w:rsid w:val="005D7FE2"/>
    <w:rsid w:val="005E563A"/>
    <w:rsid w:val="005F06FA"/>
    <w:rsid w:val="00620579"/>
    <w:rsid w:val="0062593D"/>
    <w:rsid w:val="00627D27"/>
    <w:rsid w:val="0063364C"/>
    <w:rsid w:val="00634DC0"/>
    <w:rsid w:val="00654FD1"/>
    <w:rsid w:val="00664C60"/>
    <w:rsid w:val="00670397"/>
    <w:rsid w:val="0068381F"/>
    <w:rsid w:val="00684F86"/>
    <w:rsid w:val="00686DED"/>
    <w:rsid w:val="00692742"/>
    <w:rsid w:val="006927AD"/>
    <w:rsid w:val="006A013F"/>
    <w:rsid w:val="006B1FF9"/>
    <w:rsid w:val="006B61DE"/>
    <w:rsid w:val="006C236B"/>
    <w:rsid w:val="006D6DBF"/>
    <w:rsid w:val="006D70BD"/>
    <w:rsid w:val="006E5580"/>
    <w:rsid w:val="006F0903"/>
    <w:rsid w:val="006F2967"/>
    <w:rsid w:val="0070445D"/>
    <w:rsid w:val="00706FCE"/>
    <w:rsid w:val="00716F2F"/>
    <w:rsid w:val="00717217"/>
    <w:rsid w:val="007202FC"/>
    <w:rsid w:val="00726488"/>
    <w:rsid w:val="00726FFD"/>
    <w:rsid w:val="0073290A"/>
    <w:rsid w:val="00745BC4"/>
    <w:rsid w:val="00756156"/>
    <w:rsid w:val="007638CA"/>
    <w:rsid w:val="00776523"/>
    <w:rsid w:val="007814E1"/>
    <w:rsid w:val="007A181A"/>
    <w:rsid w:val="007B46E7"/>
    <w:rsid w:val="007C07F4"/>
    <w:rsid w:val="007D35F1"/>
    <w:rsid w:val="007D4F3C"/>
    <w:rsid w:val="007D7700"/>
    <w:rsid w:val="007E2874"/>
    <w:rsid w:val="007E5138"/>
    <w:rsid w:val="007F477F"/>
    <w:rsid w:val="00801729"/>
    <w:rsid w:val="00825AC2"/>
    <w:rsid w:val="0083627D"/>
    <w:rsid w:val="00836A2D"/>
    <w:rsid w:val="008428DA"/>
    <w:rsid w:val="00850DA3"/>
    <w:rsid w:val="00861B08"/>
    <w:rsid w:val="00862745"/>
    <w:rsid w:val="00864861"/>
    <w:rsid w:val="00866412"/>
    <w:rsid w:val="0087346F"/>
    <w:rsid w:val="00881313"/>
    <w:rsid w:val="008836FB"/>
    <w:rsid w:val="00884B57"/>
    <w:rsid w:val="00892E52"/>
    <w:rsid w:val="00893F3B"/>
    <w:rsid w:val="0089504F"/>
    <w:rsid w:val="008A1DDE"/>
    <w:rsid w:val="008B5B41"/>
    <w:rsid w:val="008B61DB"/>
    <w:rsid w:val="008C05EE"/>
    <w:rsid w:val="008C55C1"/>
    <w:rsid w:val="008D25C2"/>
    <w:rsid w:val="008D3BEC"/>
    <w:rsid w:val="008D5461"/>
    <w:rsid w:val="008D69F5"/>
    <w:rsid w:val="008E60B9"/>
    <w:rsid w:val="008F0A16"/>
    <w:rsid w:val="008F2B27"/>
    <w:rsid w:val="008F50BE"/>
    <w:rsid w:val="009015A0"/>
    <w:rsid w:val="009040B5"/>
    <w:rsid w:val="00924691"/>
    <w:rsid w:val="0092511C"/>
    <w:rsid w:val="00926228"/>
    <w:rsid w:val="0093346E"/>
    <w:rsid w:val="0093390F"/>
    <w:rsid w:val="0095552F"/>
    <w:rsid w:val="009662D8"/>
    <w:rsid w:val="00970369"/>
    <w:rsid w:val="009774F8"/>
    <w:rsid w:val="009826AE"/>
    <w:rsid w:val="0098334C"/>
    <w:rsid w:val="00983FD2"/>
    <w:rsid w:val="009925CF"/>
    <w:rsid w:val="009976E7"/>
    <w:rsid w:val="009A2B6D"/>
    <w:rsid w:val="009C1540"/>
    <w:rsid w:val="009D10E6"/>
    <w:rsid w:val="009E6D0D"/>
    <w:rsid w:val="00A0099C"/>
    <w:rsid w:val="00A011C7"/>
    <w:rsid w:val="00A016D2"/>
    <w:rsid w:val="00A11489"/>
    <w:rsid w:val="00A11DB8"/>
    <w:rsid w:val="00A14397"/>
    <w:rsid w:val="00A20574"/>
    <w:rsid w:val="00A25EAC"/>
    <w:rsid w:val="00A34DC2"/>
    <w:rsid w:val="00A4257F"/>
    <w:rsid w:val="00A533AD"/>
    <w:rsid w:val="00A57E8B"/>
    <w:rsid w:val="00A60FB5"/>
    <w:rsid w:val="00AB279A"/>
    <w:rsid w:val="00AB61C5"/>
    <w:rsid w:val="00AC4BF3"/>
    <w:rsid w:val="00AC7C39"/>
    <w:rsid w:val="00AD6BF6"/>
    <w:rsid w:val="00AE2D08"/>
    <w:rsid w:val="00AE53B6"/>
    <w:rsid w:val="00AE5B2F"/>
    <w:rsid w:val="00AF052B"/>
    <w:rsid w:val="00AF1D42"/>
    <w:rsid w:val="00AF43E7"/>
    <w:rsid w:val="00AF57F0"/>
    <w:rsid w:val="00B03650"/>
    <w:rsid w:val="00B11F2B"/>
    <w:rsid w:val="00B13B6B"/>
    <w:rsid w:val="00B27294"/>
    <w:rsid w:val="00B4061E"/>
    <w:rsid w:val="00B457BB"/>
    <w:rsid w:val="00B46980"/>
    <w:rsid w:val="00B55EC4"/>
    <w:rsid w:val="00B56CDB"/>
    <w:rsid w:val="00B57ED0"/>
    <w:rsid w:val="00B811D3"/>
    <w:rsid w:val="00B93BB7"/>
    <w:rsid w:val="00BC1F8C"/>
    <w:rsid w:val="00BC63C6"/>
    <w:rsid w:val="00BD0986"/>
    <w:rsid w:val="00BE69FA"/>
    <w:rsid w:val="00BF2F78"/>
    <w:rsid w:val="00BF3559"/>
    <w:rsid w:val="00C1429B"/>
    <w:rsid w:val="00C158BB"/>
    <w:rsid w:val="00C22012"/>
    <w:rsid w:val="00C40692"/>
    <w:rsid w:val="00C44043"/>
    <w:rsid w:val="00C57D13"/>
    <w:rsid w:val="00C64FBB"/>
    <w:rsid w:val="00C74901"/>
    <w:rsid w:val="00C91724"/>
    <w:rsid w:val="00C959EE"/>
    <w:rsid w:val="00CA082C"/>
    <w:rsid w:val="00CA226C"/>
    <w:rsid w:val="00CA2802"/>
    <w:rsid w:val="00CA3D0F"/>
    <w:rsid w:val="00CA779E"/>
    <w:rsid w:val="00CB1C66"/>
    <w:rsid w:val="00CD1F27"/>
    <w:rsid w:val="00CD596F"/>
    <w:rsid w:val="00CF0BB2"/>
    <w:rsid w:val="00CF315C"/>
    <w:rsid w:val="00D03AC8"/>
    <w:rsid w:val="00D13598"/>
    <w:rsid w:val="00D162C8"/>
    <w:rsid w:val="00D328DA"/>
    <w:rsid w:val="00D368FB"/>
    <w:rsid w:val="00D527CE"/>
    <w:rsid w:val="00D52FBF"/>
    <w:rsid w:val="00D6114F"/>
    <w:rsid w:val="00D645E2"/>
    <w:rsid w:val="00D65DE6"/>
    <w:rsid w:val="00D70D0A"/>
    <w:rsid w:val="00D77826"/>
    <w:rsid w:val="00D85383"/>
    <w:rsid w:val="00D871EE"/>
    <w:rsid w:val="00D9086A"/>
    <w:rsid w:val="00D91BF5"/>
    <w:rsid w:val="00D94D11"/>
    <w:rsid w:val="00D94F6E"/>
    <w:rsid w:val="00D974FF"/>
    <w:rsid w:val="00DB74F5"/>
    <w:rsid w:val="00DC4026"/>
    <w:rsid w:val="00DC7E8D"/>
    <w:rsid w:val="00DD372A"/>
    <w:rsid w:val="00DE319D"/>
    <w:rsid w:val="00DE5E9F"/>
    <w:rsid w:val="00DF1916"/>
    <w:rsid w:val="00DF1EF4"/>
    <w:rsid w:val="00DF3A38"/>
    <w:rsid w:val="00DF4AE3"/>
    <w:rsid w:val="00E00875"/>
    <w:rsid w:val="00E16CD0"/>
    <w:rsid w:val="00E172B0"/>
    <w:rsid w:val="00E25DB7"/>
    <w:rsid w:val="00E279B8"/>
    <w:rsid w:val="00E34993"/>
    <w:rsid w:val="00E367F6"/>
    <w:rsid w:val="00E430B5"/>
    <w:rsid w:val="00E502A9"/>
    <w:rsid w:val="00E51520"/>
    <w:rsid w:val="00E60287"/>
    <w:rsid w:val="00E64B24"/>
    <w:rsid w:val="00E6618F"/>
    <w:rsid w:val="00E7347F"/>
    <w:rsid w:val="00E91C8C"/>
    <w:rsid w:val="00E94340"/>
    <w:rsid w:val="00EA26AF"/>
    <w:rsid w:val="00EA453B"/>
    <w:rsid w:val="00EA45D2"/>
    <w:rsid w:val="00EA583F"/>
    <w:rsid w:val="00EB3CEF"/>
    <w:rsid w:val="00EC33C1"/>
    <w:rsid w:val="00EC5127"/>
    <w:rsid w:val="00ED38D7"/>
    <w:rsid w:val="00EE2625"/>
    <w:rsid w:val="00EF6E74"/>
    <w:rsid w:val="00F03FF0"/>
    <w:rsid w:val="00F04C17"/>
    <w:rsid w:val="00F0578D"/>
    <w:rsid w:val="00F12A98"/>
    <w:rsid w:val="00F14948"/>
    <w:rsid w:val="00F22E23"/>
    <w:rsid w:val="00F25562"/>
    <w:rsid w:val="00F30B9C"/>
    <w:rsid w:val="00F30D16"/>
    <w:rsid w:val="00F32E8F"/>
    <w:rsid w:val="00F33D22"/>
    <w:rsid w:val="00F35A73"/>
    <w:rsid w:val="00F36D93"/>
    <w:rsid w:val="00F40338"/>
    <w:rsid w:val="00F41855"/>
    <w:rsid w:val="00F44F68"/>
    <w:rsid w:val="00F469DD"/>
    <w:rsid w:val="00F47C3B"/>
    <w:rsid w:val="00F52389"/>
    <w:rsid w:val="00F61A04"/>
    <w:rsid w:val="00F645E5"/>
    <w:rsid w:val="00F646E7"/>
    <w:rsid w:val="00F65219"/>
    <w:rsid w:val="00F67B7A"/>
    <w:rsid w:val="00F67E8C"/>
    <w:rsid w:val="00F7284B"/>
    <w:rsid w:val="00F73661"/>
    <w:rsid w:val="00F73819"/>
    <w:rsid w:val="00F73F85"/>
    <w:rsid w:val="00F81544"/>
    <w:rsid w:val="00F82741"/>
    <w:rsid w:val="00F82B51"/>
    <w:rsid w:val="00F924FA"/>
    <w:rsid w:val="00F93242"/>
    <w:rsid w:val="00FA7EA0"/>
    <w:rsid w:val="00FA7F43"/>
    <w:rsid w:val="00FB370B"/>
    <w:rsid w:val="00FB448C"/>
    <w:rsid w:val="00FB4E24"/>
    <w:rsid w:val="00FD2581"/>
    <w:rsid w:val="00FD5DE5"/>
    <w:rsid w:val="00FE005A"/>
    <w:rsid w:val="00FE6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3F3B"/>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893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F3B"/>
    <w:rPr>
      <w:rFonts w:ascii="Arial" w:eastAsia="Times New Roman" w:hAnsi="Arial" w:cs="Arial"/>
      <w:b/>
      <w:bCs/>
      <w:sz w:val="20"/>
      <w:szCs w:val="24"/>
      <w:lang w:eastAsia="ar-SA"/>
    </w:rPr>
  </w:style>
  <w:style w:type="character" w:customStyle="1" w:styleId="20">
    <w:name w:val="Заголовок 2 Знак"/>
    <w:basedOn w:val="a0"/>
    <w:link w:val="2"/>
    <w:uiPriority w:val="9"/>
    <w:rsid w:val="00893F3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unhideWhenUsed/>
    <w:rsid w:val="00893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93F3B"/>
    <w:rPr>
      <w:rFonts w:ascii="Tahoma" w:hAnsi="Tahoma" w:cs="Tahoma"/>
      <w:sz w:val="16"/>
      <w:szCs w:val="16"/>
    </w:rPr>
  </w:style>
  <w:style w:type="paragraph" w:customStyle="1" w:styleId="Style5">
    <w:name w:val="Style5"/>
    <w:basedOn w:val="a"/>
    <w:uiPriority w:val="99"/>
    <w:rsid w:val="00893F3B"/>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89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9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93F3B"/>
  </w:style>
  <w:style w:type="character" w:customStyle="1" w:styleId="WW8Num1z0">
    <w:name w:val="WW8Num1z0"/>
    <w:rsid w:val="00893F3B"/>
    <w:rPr>
      <w:rFonts w:ascii="Symbol" w:hAnsi="Symbol"/>
    </w:rPr>
  </w:style>
  <w:style w:type="character" w:customStyle="1" w:styleId="WW8Num2z0">
    <w:name w:val="WW8Num2z0"/>
    <w:rsid w:val="00893F3B"/>
    <w:rPr>
      <w:rFonts w:ascii="Times New Roman" w:eastAsia="Times New Roman" w:hAnsi="Times New Roman" w:cs="Times New Roman"/>
    </w:rPr>
  </w:style>
  <w:style w:type="character" w:customStyle="1" w:styleId="WW8Num3z0">
    <w:name w:val="WW8Num3z0"/>
    <w:rsid w:val="00893F3B"/>
    <w:rPr>
      <w:rFonts w:ascii="Symbol" w:hAnsi="Symbol"/>
    </w:rPr>
  </w:style>
  <w:style w:type="character" w:customStyle="1" w:styleId="WW8Num4z0">
    <w:name w:val="WW8Num4z0"/>
    <w:rsid w:val="00893F3B"/>
    <w:rPr>
      <w:rFonts w:ascii="Times New Roman" w:hAnsi="Times New Roman" w:cs="Times New Roman"/>
    </w:rPr>
  </w:style>
  <w:style w:type="character" w:customStyle="1" w:styleId="Absatz-Standardschriftart">
    <w:name w:val="Absatz-Standardschriftart"/>
    <w:rsid w:val="00893F3B"/>
  </w:style>
  <w:style w:type="character" w:customStyle="1" w:styleId="WW8Num5z0">
    <w:name w:val="WW8Num5z0"/>
    <w:rsid w:val="00893F3B"/>
    <w:rPr>
      <w:rFonts w:ascii="Times New Roman" w:eastAsia="Times New Roman" w:hAnsi="Times New Roman" w:cs="Times New Roman"/>
    </w:rPr>
  </w:style>
  <w:style w:type="character" w:customStyle="1" w:styleId="WW8Num5z1">
    <w:name w:val="WW8Num5z1"/>
    <w:rsid w:val="00893F3B"/>
    <w:rPr>
      <w:rFonts w:ascii="Courier New" w:hAnsi="Courier New" w:cs="Courier New"/>
    </w:rPr>
  </w:style>
  <w:style w:type="character" w:customStyle="1" w:styleId="WW8Num5z2">
    <w:name w:val="WW8Num5z2"/>
    <w:rsid w:val="00893F3B"/>
    <w:rPr>
      <w:rFonts w:ascii="Wingdings" w:hAnsi="Wingdings"/>
    </w:rPr>
  </w:style>
  <w:style w:type="character" w:customStyle="1" w:styleId="WW8Num5z3">
    <w:name w:val="WW8Num5z3"/>
    <w:rsid w:val="00893F3B"/>
    <w:rPr>
      <w:rFonts w:ascii="Symbol" w:hAnsi="Symbol"/>
    </w:rPr>
  </w:style>
  <w:style w:type="character" w:customStyle="1" w:styleId="WW8Num6z0">
    <w:name w:val="WW8Num6z0"/>
    <w:rsid w:val="00893F3B"/>
    <w:rPr>
      <w:rFonts w:ascii="Times New Roman" w:eastAsia="Times New Roman" w:hAnsi="Times New Roman" w:cs="Times New Roman"/>
    </w:rPr>
  </w:style>
  <w:style w:type="character" w:customStyle="1" w:styleId="WW8Num6z1">
    <w:name w:val="WW8Num6z1"/>
    <w:rsid w:val="00893F3B"/>
    <w:rPr>
      <w:rFonts w:ascii="Courier New" w:hAnsi="Courier New" w:cs="Courier New"/>
    </w:rPr>
  </w:style>
  <w:style w:type="character" w:customStyle="1" w:styleId="WW8Num6z2">
    <w:name w:val="WW8Num6z2"/>
    <w:rsid w:val="00893F3B"/>
    <w:rPr>
      <w:rFonts w:ascii="Wingdings" w:hAnsi="Wingdings"/>
    </w:rPr>
  </w:style>
  <w:style w:type="character" w:customStyle="1" w:styleId="WW8Num6z3">
    <w:name w:val="WW8Num6z3"/>
    <w:rsid w:val="00893F3B"/>
    <w:rPr>
      <w:rFonts w:ascii="Symbol" w:hAnsi="Symbol"/>
    </w:rPr>
  </w:style>
  <w:style w:type="character" w:customStyle="1" w:styleId="30">
    <w:name w:val="Основной шрифт абзаца3"/>
    <w:rsid w:val="00893F3B"/>
  </w:style>
  <w:style w:type="character" w:customStyle="1" w:styleId="WW-Absatz-Standardschriftart">
    <w:name w:val="WW-Absatz-Standardschriftart"/>
    <w:rsid w:val="00893F3B"/>
  </w:style>
  <w:style w:type="character" w:customStyle="1" w:styleId="WW-Absatz-Standardschriftart1">
    <w:name w:val="WW-Absatz-Standardschriftart1"/>
    <w:rsid w:val="00893F3B"/>
  </w:style>
  <w:style w:type="character" w:customStyle="1" w:styleId="WW8Num2z1">
    <w:name w:val="WW8Num2z1"/>
    <w:rsid w:val="00893F3B"/>
    <w:rPr>
      <w:rFonts w:ascii="Courier New" w:hAnsi="Courier New" w:cs="Courier New"/>
    </w:rPr>
  </w:style>
  <w:style w:type="character" w:customStyle="1" w:styleId="WW8Num2z2">
    <w:name w:val="WW8Num2z2"/>
    <w:rsid w:val="00893F3B"/>
    <w:rPr>
      <w:rFonts w:ascii="Wingdings" w:hAnsi="Wingdings"/>
    </w:rPr>
  </w:style>
  <w:style w:type="character" w:customStyle="1" w:styleId="WW8Num2z3">
    <w:name w:val="WW8Num2z3"/>
    <w:rsid w:val="00893F3B"/>
    <w:rPr>
      <w:rFonts w:ascii="Symbol" w:hAnsi="Symbol"/>
    </w:rPr>
  </w:style>
  <w:style w:type="character" w:customStyle="1" w:styleId="WW8Num3z1">
    <w:name w:val="WW8Num3z1"/>
    <w:rsid w:val="00893F3B"/>
    <w:rPr>
      <w:rFonts w:ascii="Courier New" w:hAnsi="Courier New" w:cs="Courier New"/>
    </w:rPr>
  </w:style>
  <w:style w:type="character" w:customStyle="1" w:styleId="WW8Num3z2">
    <w:name w:val="WW8Num3z2"/>
    <w:rsid w:val="00893F3B"/>
    <w:rPr>
      <w:rFonts w:ascii="Wingdings" w:hAnsi="Wingdings"/>
    </w:rPr>
  </w:style>
  <w:style w:type="character" w:customStyle="1" w:styleId="21">
    <w:name w:val="Основной шрифт абзаца2"/>
    <w:rsid w:val="00893F3B"/>
  </w:style>
  <w:style w:type="character" w:customStyle="1" w:styleId="12">
    <w:name w:val="Основной шрифт абзаца1"/>
    <w:rsid w:val="00893F3B"/>
  </w:style>
  <w:style w:type="character" w:customStyle="1" w:styleId="a6">
    <w:name w:val="Символ нумерации"/>
    <w:rsid w:val="00893F3B"/>
  </w:style>
  <w:style w:type="character" w:customStyle="1" w:styleId="a7">
    <w:name w:val="Маркеры списка"/>
    <w:rsid w:val="00893F3B"/>
    <w:rPr>
      <w:rFonts w:ascii="StarSymbol" w:eastAsia="StarSymbol" w:hAnsi="StarSymbol" w:cs="StarSymbol"/>
      <w:sz w:val="18"/>
      <w:szCs w:val="18"/>
    </w:rPr>
  </w:style>
  <w:style w:type="paragraph" w:customStyle="1" w:styleId="13">
    <w:name w:val="Заголовок1"/>
    <w:basedOn w:val="a"/>
    <w:next w:val="a8"/>
    <w:rsid w:val="00893F3B"/>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rsid w:val="00893F3B"/>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9">
    <w:name w:val="Основной текст Знак"/>
    <w:basedOn w:val="a0"/>
    <w:link w:val="a8"/>
    <w:uiPriority w:val="99"/>
    <w:rsid w:val="00893F3B"/>
    <w:rPr>
      <w:rFonts w:ascii="Arial" w:eastAsia="Times New Roman" w:hAnsi="Arial" w:cs="Arial"/>
      <w:b/>
      <w:bCs/>
      <w:sz w:val="24"/>
      <w:szCs w:val="24"/>
      <w:lang w:eastAsia="ar-SA"/>
    </w:rPr>
  </w:style>
  <w:style w:type="paragraph" w:styleId="aa">
    <w:name w:val="List"/>
    <w:basedOn w:val="a8"/>
    <w:semiHidden/>
    <w:rsid w:val="00893F3B"/>
    <w:rPr>
      <w:rFonts w:cs="Tahoma"/>
    </w:rPr>
  </w:style>
  <w:style w:type="paragraph" w:customStyle="1" w:styleId="31">
    <w:name w:val="Название3"/>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styleId="ab">
    <w:name w:val="Body Text Indent"/>
    <w:basedOn w:val="a"/>
    <w:link w:val="ac"/>
    <w:semiHidden/>
    <w:rsid w:val="00893F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893F3B"/>
    <w:rPr>
      <w:rFonts w:ascii="Times New Roman" w:eastAsia="Times New Roman" w:hAnsi="Times New Roman" w:cs="Times New Roman"/>
      <w:sz w:val="24"/>
      <w:szCs w:val="24"/>
      <w:lang w:eastAsia="ar-SA"/>
    </w:rPr>
  </w:style>
  <w:style w:type="paragraph" w:customStyle="1" w:styleId="ad">
    <w:name w:val="Содержимое таблицы"/>
    <w:basedOn w:val="a"/>
    <w:rsid w:val="00893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93F3B"/>
    <w:pPr>
      <w:jc w:val="center"/>
    </w:pPr>
    <w:rPr>
      <w:b/>
      <w:bCs/>
    </w:rPr>
  </w:style>
  <w:style w:type="character" w:customStyle="1" w:styleId="16">
    <w:name w:val="Текст выноски Знак1"/>
    <w:basedOn w:val="a0"/>
    <w:rsid w:val="00893F3B"/>
    <w:rPr>
      <w:rFonts w:ascii="Tahoma" w:eastAsia="Times New Roman" w:hAnsi="Tahoma" w:cs="Tahoma"/>
      <w:sz w:val="16"/>
      <w:szCs w:val="16"/>
      <w:lang w:eastAsia="ar-SA"/>
    </w:rPr>
  </w:style>
  <w:style w:type="table" w:customStyle="1" w:styleId="17">
    <w:name w:val="Сетка таблицы1"/>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93F3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0"/>
    <w:link w:val="af"/>
    <w:uiPriority w:val="99"/>
    <w:rsid w:val="00893F3B"/>
    <w:rPr>
      <w:rFonts w:ascii="Times New Roman" w:eastAsia="Times New Roman" w:hAnsi="Times New Roman" w:cs="Times New Roman"/>
      <w:sz w:val="24"/>
      <w:szCs w:val="24"/>
      <w:lang w:val="x-none" w:eastAsia="ar-SA"/>
    </w:rPr>
  </w:style>
  <w:style w:type="paragraph" w:styleId="af1">
    <w:name w:val="footer"/>
    <w:basedOn w:val="a"/>
    <w:link w:val="af2"/>
    <w:uiPriority w:val="99"/>
    <w:unhideWhenUsed/>
    <w:rsid w:val="00893F3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893F3B"/>
    <w:rPr>
      <w:rFonts w:ascii="Times New Roman" w:eastAsia="Times New Roman" w:hAnsi="Times New Roman" w:cs="Times New Roman"/>
      <w:sz w:val="24"/>
      <w:szCs w:val="24"/>
      <w:lang w:val="x-none" w:eastAsia="ar-SA"/>
    </w:rPr>
  </w:style>
  <w:style w:type="paragraph" w:styleId="af3">
    <w:name w:val="Normal (Web)"/>
    <w:basedOn w:val="a"/>
    <w:uiPriority w:val="99"/>
    <w:unhideWhenUsed/>
    <w:rsid w:val="0089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93F3B"/>
  </w:style>
  <w:style w:type="paragraph" w:styleId="af4">
    <w:name w:val="No Spacing"/>
    <w:uiPriority w:val="1"/>
    <w:qFormat/>
    <w:rsid w:val="00893F3B"/>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893F3B"/>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893F3B"/>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Название Знак"/>
    <w:basedOn w:val="a0"/>
    <w:link w:val="af5"/>
    <w:uiPriority w:val="99"/>
    <w:rsid w:val="00893F3B"/>
    <w:rPr>
      <w:rFonts w:ascii="Times New Roman" w:eastAsia="Times New Roman" w:hAnsi="Times New Roman" w:cs="Times New Roman"/>
      <w:sz w:val="24"/>
      <w:szCs w:val="24"/>
      <w:lang w:eastAsia="ru-RU"/>
    </w:rPr>
  </w:style>
  <w:style w:type="paragraph" w:customStyle="1" w:styleId="18">
    <w:name w:val="Обычный1"/>
    <w:rsid w:val="00893F3B"/>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9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893F3B"/>
    <w:rPr>
      <w:color w:val="0000FF"/>
      <w:u w:val="single"/>
    </w:rPr>
  </w:style>
  <w:style w:type="paragraph" w:styleId="25">
    <w:name w:val="Body Text 2"/>
    <w:basedOn w:val="a"/>
    <w:link w:val="26"/>
    <w:uiPriority w:val="99"/>
    <w:semiHidden/>
    <w:unhideWhenUsed/>
    <w:rsid w:val="00893F3B"/>
    <w:pPr>
      <w:spacing w:after="120" w:line="480" w:lineRule="auto"/>
    </w:pPr>
  </w:style>
  <w:style w:type="character" w:customStyle="1" w:styleId="26">
    <w:name w:val="Основной текст 2 Знак"/>
    <w:basedOn w:val="a0"/>
    <w:link w:val="25"/>
    <w:uiPriority w:val="99"/>
    <w:semiHidden/>
    <w:rsid w:val="00893F3B"/>
  </w:style>
  <w:style w:type="paragraph" w:styleId="af8">
    <w:name w:val="List Paragraph"/>
    <w:aliases w:val="Ненумерованный список,List Paragraph,Булит,Нумерация,Bullet List,FooterText,numbered,Paragraphe de liste1,lp1,Bullet 1,Use Case List Paragraph,ПАРАГРАФ,список 1"/>
    <w:basedOn w:val="a"/>
    <w:link w:val="af9"/>
    <w:uiPriority w:val="34"/>
    <w:qFormat/>
    <w:rsid w:val="00893F3B"/>
    <w:pPr>
      <w:ind w:left="720"/>
      <w:contextualSpacing/>
    </w:pPr>
  </w:style>
  <w:style w:type="paragraph" w:customStyle="1" w:styleId="Default">
    <w:name w:val="Default"/>
    <w:rsid w:val="00893F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93F3B"/>
    <w:pPr>
      <w:autoSpaceDE w:val="0"/>
      <w:autoSpaceDN w:val="0"/>
      <w:adjustRightInd w:val="0"/>
      <w:spacing w:after="0" w:line="240" w:lineRule="auto"/>
    </w:pPr>
    <w:rPr>
      <w:rFonts w:ascii="Times New Roman" w:hAnsi="Times New Roman" w:cs="Times New Roman"/>
      <w:b/>
      <w:bCs/>
      <w:sz w:val="24"/>
      <w:szCs w:val="24"/>
    </w:rPr>
  </w:style>
  <w:style w:type="paragraph" w:customStyle="1" w:styleId="210">
    <w:name w:val="Заголовок 21"/>
    <w:basedOn w:val="a"/>
    <w:next w:val="a"/>
    <w:uiPriority w:val="9"/>
    <w:unhideWhenUsed/>
    <w:qFormat/>
    <w:rsid w:val="00893F3B"/>
    <w:pPr>
      <w:keepNext/>
      <w:keepLines/>
      <w:spacing w:before="200" w:after="0"/>
      <w:outlineLvl w:val="1"/>
    </w:pPr>
    <w:rPr>
      <w:rFonts w:ascii="Cambria" w:eastAsia="Times New Roman" w:hAnsi="Cambria" w:cs="Times New Roman"/>
      <w:b/>
      <w:bCs/>
      <w:color w:val="4F81BD"/>
      <w:sz w:val="26"/>
      <w:szCs w:val="26"/>
    </w:rPr>
  </w:style>
  <w:style w:type="paragraph" w:customStyle="1" w:styleId="19">
    <w:name w:val="Текст выноски1"/>
    <w:basedOn w:val="a"/>
    <w:next w:val="a3"/>
    <w:uiPriority w:val="99"/>
    <w:unhideWhenUsed/>
    <w:rsid w:val="00893F3B"/>
    <w:pPr>
      <w:spacing w:after="0" w:line="240" w:lineRule="auto"/>
    </w:pPr>
    <w:rPr>
      <w:rFonts w:ascii="Tahoma" w:hAnsi="Tahoma" w:cs="Tahoma"/>
      <w:sz w:val="16"/>
      <w:szCs w:val="16"/>
    </w:rPr>
  </w:style>
  <w:style w:type="numbering" w:customStyle="1" w:styleId="110">
    <w:name w:val="Нет списка11"/>
    <w:next w:val="a2"/>
    <w:uiPriority w:val="99"/>
    <w:semiHidden/>
    <w:unhideWhenUsed/>
    <w:rsid w:val="00893F3B"/>
  </w:style>
  <w:style w:type="table" w:customStyle="1" w:styleId="111">
    <w:name w:val="Сетка таблицы11"/>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5"/>
    <w:uiPriority w:val="99"/>
    <w:semiHidden/>
    <w:unhideWhenUsed/>
    <w:rsid w:val="00893F3B"/>
    <w:pPr>
      <w:spacing w:after="120" w:line="480" w:lineRule="auto"/>
    </w:pPr>
  </w:style>
  <w:style w:type="paragraph" w:customStyle="1" w:styleId="1a">
    <w:name w:val="Абзац списка1"/>
    <w:basedOn w:val="a"/>
    <w:next w:val="af8"/>
    <w:uiPriority w:val="34"/>
    <w:qFormat/>
    <w:rsid w:val="00893F3B"/>
    <w:pPr>
      <w:ind w:left="720"/>
      <w:contextualSpacing/>
    </w:pPr>
  </w:style>
  <w:style w:type="character" w:customStyle="1" w:styleId="212">
    <w:name w:val="Заголовок 2 Знак1"/>
    <w:basedOn w:val="a0"/>
    <w:uiPriority w:val="9"/>
    <w:semiHidden/>
    <w:rsid w:val="00893F3B"/>
    <w:rPr>
      <w:rFonts w:asciiTheme="majorHAnsi" w:eastAsiaTheme="majorEastAsia" w:hAnsiTheme="majorHAnsi" w:cstheme="majorBidi"/>
      <w:color w:val="365F91" w:themeColor="accent1" w:themeShade="BF"/>
      <w:sz w:val="26"/>
      <w:szCs w:val="26"/>
    </w:rPr>
  </w:style>
  <w:style w:type="character" w:customStyle="1" w:styleId="27">
    <w:name w:val="Текст выноски Знак2"/>
    <w:basedOn w:val="a0"/>
    <w:uiPriority w:val="99"/>
    <w:semiHidden/>
    <w:rsid w:val="00893F3B"/>
    <w:rPr>
      <w:rFonts w:ascii="Segoe UI" w:hAnsi="Segoe UI" w:cs="Segoe UI"/>
      <w:sz w:val="18"/>
      <w:szCs w:val="18"/>
    </w:rPr>
  </w:style>
  <w:style w:type="character" w:customStyle="1" w:styleId="213">
    <w:name w:val="Основной текст 2 Знак1"/>
    <w:basedOn w:val="a0"/>
    <w:uiPriority w:val="99"/>
    <w:semiHidden/>
    <w:rsid w:val="00893F3B"/>
  </w:style>
  <w:style w:type="character" w:customStyle="1" w:styleId="af9">
    <w:name w:val="Абзац списка Знак"/>
    <w:aliases w:val="Ненумерованный список Знак,List Paragraph Знак,Булит Знак,Нумерация Знак,Bullet List Знак,FooterText Знак,numbered Знак,Paragraphe de liste1 Знак,lp1 Знак,Bullet 1 Знак,Use Case List Paragraph Знак,ПАРАГРАФ Знак,список 1 Знак"/>
    <w:basedOn w:val="a0"/>
    <w:link w:val="af8"/>
    <w:uiPriority w:val="34"/>
    <w:locked/>
    <w:rsid w:val="00036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93F3B"/>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paragraph" w:styleId="2">
    <w:name w:val="heading 2"/>
    <w:basedOn w:val="a"/>
    <w:next w:val="a"/>
    <w:link w:val="20"/>
    <w:uiPriority w:val="9"/>
    <w:unhideWhenUsed/>
    <w:qFormat/>
    <w:rsid w:val="00893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3F3B"/>
    <w:rPr>
      <w:rFonts w:ascii="Arial" w:eastAsia="Times New Roman" w:hAnsi="Arial" w:cs="Arial"/>
      <w:b/>
      <w:bCs/>
      <w:sz w:val="20"/>
      <w:szCs w:val="24"/>
      <w:lang w:eastAsia="ar-SA"/>
    </w:rPr>
  </w:style>
  <w:style w:type="character" w:customStyle="1" w:styleId="20">
    <w:name w:val="Заголовок 2 Знак"/>
    <w:basedOn w:val="a0"/>
    <w:link w:val="2"/>
    <w:uiPriority w:val="9"/>
    <w:rsid w:val="00893F3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unhideWhenUsed/>
    <w:rsid w:val="00893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93F3B"/>
    <w:rPr>
      <w:rFonts w:ascii="Tahoma" w:hAnsi="Tahoma" w:cs="Tahoma"/>
      <w:sz w:val="16"/>
      <w:szCs w:val="16"/>
    </w:rPr>
  </w:style>
  <w:style w:type="paragraph" w:customStyle="1" w:styleId="Style5">
    <w:name w:val="Style5"/>
    <w:basedOn w:val="a"/>
    <w:uiPriority w:val="99"/>
    <w:rsid w:val="00893F3B"/>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89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89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893F3B"/>
  </w:style>
  <w:style w:type="character" w:customStyle="1" w:styleId="WW8Num1z0">
    <w:name w:val="WW8Num1z0"/>
    <w:rsid w:val="00893F3B"/>
    <w:rPr>
      <w:rFonts w:ascii="Symbol" w:hAnsi="Symbol"/>
    </w:rPr>
  </w:style>
  <w:style w:type="character" w:customStyle="1" w:styleId="WW8Num2z0">
    <w:name w:val="WW8Num2z0"/>
    <w:rsid w:val="00893F3B"/>
    <w:rPr>
      <w:rFonts w:ascii="Times New Roman" w:eastAsia="Times New Roman" w:hAnsi="Times New Roman" w:cs="Times New Roman"/>
    </w:rPr>
  </w:style>
  <w:style w:type="character" w:customStyle="1" w:styleId="WW8Num3z0">
    <w:name w:val="WW8Num3z0"/>
    <w:rsid w:val="00893F3B"/>
    <w:rPr>
      <w:rFonts w:ascii="Symbol" w:hAnsi="Symbol"/>
    </w:rPr>
  </w:style>
  <w:style w:type="character" w:customStyle="1" w:styleId="WW8Num4z0">
    <w:name w:val="WW8Num4z0"/>
    <w:rsid w:val="00893F3B"/>
    <w:rPr>
      <w:rFonts w:ascii="Times New Roman" w:hAnsi="Times New Roman" w:cs="Times New Roman"/>
    </w:rPr>
  </w:style>
  <w:style w:type="character" w:customStyle="1" w:styleId="Absatz-Standardschriftart">
    <w:name w:val="Absatz-Standardschriftart"/>
    <w:rsid w:val="00893F3B"/>
  </w:style>
  <w:style w:type="character" w:customStyle="1" w:styleId="WW8Num5z0">
    <w:name w:val="WW8Num5z0"/>
    <w:rsid w:val="00893F3B"/>
    <w:rPr>
      <w:rFonts w:ascii="Times New Roman" w:eastAsia="Times New Roman" w:hAnsi="Times New Roman" w:cs="Times New Roman"/>
    </w:rPr>
  </w:style>
  <w:style w:type="character" w:customStyle="1" w:styleId="WW8Num5z1">
    <w:name w:val="WW8Num5z1"/>
    <w:rsid w:val="00893F3B"/>
    <w:rPr>
      <w:rFonts w:ascii="Courier New" w:hAnsi="Courier New" w:cs="Courier New"/>
    </w:rPr>
  </w:style>
  <w:style w:type="character" w:customStyle="1" w:styleId="WW8Num5z2">
    <w:name w:val="WW8Num5z2"/>
    <w:rsid w:val="00893F3B"/>
    <w:rPr>
      <w:rFonts w:ascii="Wingdings" w:hAnsi="Wingdings"/>
    </w:rPr>
  </w:style>
  <w:style w:type="character" w:customStyle="1" w:styleId="WW8Num5z3">
    <w:name w:val="WW8Num5z3"/>
    <w:rsid w:val="00893F3B"/>
    <w:rPr>
      <w:rFonts w:ascii="Symbol" w:hAnsi="Symbol"/>
    </w:rPr>
  </w:style>
  <w:style w:type="character" w:customStyle="1" w:styleId="WW8Num6z0">
    <w:name w:val="WW8Num6z0"/>
    <w:rsid w:val="00893F3B"/>
    <w:rPr>
      <w:rFonts w:ascii="Times New Roman" w:eastAsia="Times New Roman" w:hAnsi="Times New Roman" w:cs="Times New Roman"/>
    </w:rPr>
  </w:style>
  <w:style w:type="character" w:customStyle="1" w:styleId="WW8Num6z1">
    <w:name w:val="WW8Num6z1"/>
    <w:rsid w:val="00893F3B"/>
    <w:rPr>
      <w:rFonts w:ascii="Courier New" w:hAnsi="Courier New" w:cs="Courier New"/>
    </w:rPr>
  </w:style>
  <w:style w:type="character" w:customStyle="1" w:styleId="WW8Num6z2">
    <w:name w:val="WW8Num6z2"/>
    <w:rsid w:val="00893F3B"/>
    <w:rPr>
      <w:rFonts w:ascii="Wingdings" w:hAnsi="Wingdings"/>
    </w:rPr>
  </w:style>
  <w:style w:type="character" w:customStyle="1" w:styleId="WW8Num6z3">
    <w:name w:val="WW8Num6z3"/>
    <w:rsid w:val="00893F3B"/>
    <w:rPr>
      <w:rFonts w:ascii="Symbol" w:hAnsi="Symbol"/>
    </w:rPr>
  </w:style>
  <w:style w:type="character" w:customStyle="1" w:styleId="30">
    <w:name w:val="Основной шрифт абзаца3"/>
    <w:rsid w:val="00893F3B"/>
  </w:style>
  <w:style w:type="character" w:customStyle="1" w:styleId="WW-Absatz-Standardschriftart">
    <w:name w:val="WW-Absatz-Standardschriftart"/>
    <w:rsid w:val="00893F3B"/>
  </w:style>
  <w:style w:type="character" w:customStyle="1" w:styleId="WW-Absatz-Standardschriftart1">
    <w:name w:val="WW-Absatz-Standardschriftart1"/>
    <w:rsid w:val="00893F3B"/>
  </w:style>
  <w:style w:type="character" w:customStyle="1" w:styleId="WW8Num2z1">
    <w:name w:val="WW8Num2z1"/>
    <w:rsid w:val="00893F3B"/>
    <w:rPr>
      <w:rFonts w:ascii="Courier New" w:hAnsi="Courier New" w:cs="Courier New"/>
    </w:rPr>
  </w:style>
  <w:style w:type="character" w:customStyle="1" w:styleId="WW8Num2z2">
    <w:name w:val="WW8Num2z2"/>
    <w:rsid w:val="00893F3B"/>
    <w:rPr>
      <w:rFonts w:ascii="Wingdings" w:hAnsi="Wingdings"/>
    </w:rPr>
  </w:style>
  <w:style w:type="character" w:customStyle="1" w:styleId="WW8Num2z3">
    <w:name w:val="WW8Num2z3"/>
    <w:rsid w:val="00893F3B"/>
    <w:rPr>
      <w:rFonts w:ascii="Symbol" w:hAnsi="Symbol"/>
    </w:rPr>
  </w:style>
  <w:style w:type="character" w:customStyle="1" w:styleId="WW8Num3z1">
    <w:name w:val="WW8Num3z1"/>
    <w:rsid w:val="00893F3B"/>
    <w:rPr>
      <w:rFonts w:ascii="Courier New" w:hAnsi="Courier New" w:cs="Courier New"/>
    </w:rPr>
  </w:style>
  <w:style w:type="character" w:customStyle="1" w:styleId="WW8Num3z2">
    <w:name w:val="WW8Num3z2"/>
    <w:rsid w:val="00893F3B"/>
    <w:rPr>
      <w:rFonts w:ascii="Wingdings" w:hAnsi="Wingdings"/>
    </w:rPr>
  </w:style>
  <w:style w:type="character" w:customStyle="1" w:styleId="21">
    <w:name w:val="Основной шрифт абзаца2"/>
    <w:rsid w:val="00893F3B"/>
  </w:style>
  <w:style w:type="character" w:customStyle="1" w:styleId="12">
    <w:name w:val="Основной шрифт абзаца1"/>
    <w:rsid w:val="00893F3B"/>
  </w:style>
  <w:style w:type="character" w:customStyle="1" w:styleId="a6">
    <w:name w:val="Символ нумерации"/>
    <w:rsid w:val="00893F3B"/>
  </w:style>
  <w:style w:type="character" w:customStyle="1" w:styleId="a7">
    <w:name w:val="Маркеры списка"/>
    <w:rsid w:val="00893F3B"/>
    <w:rPr>
      <w:rFonts w:ascii="StarSymbol" w:eastAsia="StarSymbol" w:hAnsi="StarSymbol" w:cs="StarSymbol"/>
      <w:sz w:val="18"/>
      <w:szCs w:val="18"/>
    </w:rPr>
  </w:style>
  <w:style w:type="paragraph" w:customStyle="1" w:styleId="13">
    <w:name w:val="Заголовок1"/>
    <w:basedOn w:val="a"/>
    <w:next w:val="a8"/>
    <w:rsid w:val="00893F3B"/>
    <w:pPr>
      <w:keepNext/>
      <w:suppressAutoHyphens/>
      <w:spacing w:before="240" w:after="120" w:line="240" w:lineRule="auto"/>
    </w:pPr>
    <w:rPr>
      <w:rFonts w:ascii="Arial" w:eastAsia="MS Mincho" w:hAnsi="Arial" w:cs="Tahoma"/>
      <w:sz w:val="28"/>
      <w:szCs w:val="28"/>
      <w:lang w:eastAsia="ar-SA"/>
    </w:rPr>
  </w:style>
  <w:style w:type="paragraph" w:styleId="a8">
    <w:name w:val="Body Text"/>
    <w:basedOn w:val="a"/>
    <w:link w:val="a9"/>
    <w:uiPriority w:val="99"/>
    <w:rsid w:val="00893F3B"/>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9">
    <w:name w:val="Основной текст Знак"/>
    <w:basedOn w:val="a0"/>
    <w:link w:val="a8"/>
    <w:uiPriority w:val="99"/>
    <w:rsid w:val="00893F3B"/>
    <w:rPr>
      <w:rFonts w:ascii="Arial" w:eastAsia="Times New Roman" w:hAnsi="Arial" w:cs="Arial"/>
      <w:b/>
      <w:bCs/>
      <w:sz w:val="24"/>
      <w:szCs w:val="24"/>
      <w:lang w:eastAsia="ar-SA"/>
    </w:rPr>
  </w:style>
  <w:style w:type="paragraph" w:styleId="aa">
    <w:name w:val="List"/>
    <w:basedOn w:val="a8"/>
    <w:semiHidden/>
    <w:rsid w:val="00893F3B"/>
    <w:rPr>
      <w:rFonts w:cs="Tahoma"/>
    </w:rPr>
  </w:style>
  <w:style w:type="paragraph" w:customStyle="1" w:styleId="31">
    <w:name w:val="Название3"/>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Название2"/>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4">
    <w:name w:val="Название1"/>
    <w:basedOn w:val="a"/>
    <w:rsid w:val="00893F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893F3B"/>
    <w:pPr>
      <w:suppressLineNumbers/>
      <w:suppressAutoHyphens/>
      <w:spacing w:after="0" w:line="240" w:lineRule="auto"/>
    </w:pPr>
    <w:rPr>
      <w:rFonts w:ascii="Times New Roman" w:eastAsia="Times New Roman" w:hAnsi="Times New Roman" w:cs="Tahoma"/>
      <w:sz w:val="24"/>
      <w:szCs w:val="24"/>
      <w:lang w:eastAsia="ar-SA"/>
    </w:rPr>
  </w:style>
  <w:style w:type="paragraph" w:styleId="ab">
    <w:name w:val="Body Text Indent"/>
    <w:basedOn w:val="a"/>
    <w:link w:val="ac"/>
    <w:semiHidden/>
    <w:rsid w:val="00893F3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semiHidden/>
    <w:rsid w:val="00893F3B"/>
    <w:rPr>
      <w:rFonts w:ascii="Times New Roman" w:eastAsia="Times New Roman" w:hAnsi="Times New Roman" w:cs="Times New Roman"/>
      <w:sz w:val="24"/>
      <w:szCs w:val="24"/>
      <w:lang w:eastAsia="ar-SA"/>
    </w:rPr>
  </w:style>
  <w:style w:type="paragraph" w:customStyle="1" w:styleId="ad">
    <w:name w:val="Содержимое таблицы"/>
    <w:basedOn w:val="a"/>
    <w:rsid w:val="00893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93F3B"/>
    <w:pPr>
      <w:jc w:val="center"/>
    </w:pPr>
    <w:rPr>
      <w:b/>
      <w:bCs/>
    </w:rPr>
  </w:style>
  <w:style w:type="character" w:customStyle="1" w:styleId="16">
    <w:name w:val="Текст выноски Знак1"/>
    <w:basedOn w:val="a0"/>
    <w:rsid w:val="00893F3B"/>
    <w:rPr>
      <w:rFonts w:ascii="Tahoma" w:eastAsia="Times New Roman" w:hAnsi="Tahoma" w:cs="Tahoma"/>
      <w:sz w:val="16"/>
      <w:szCs w:val="16"/>
      <w:lang w:eastAsia="ar-SA"/>
    </w:rPr>
  </w:style>
  <w:style w:type="table" w:customStyle="1" w:styleId="17">
    <w:name w:val="Сетка таблицы1"/>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93F3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0">
    <w:name w:val="Верхний колонтитул Знак"/>
    <w:basedOn w:val="a0"/>
    <w:link w:val="af"/>
    <w:uiPriority w:val="99"/>
    <w:rsid w:val="00893F3B"/>
    <w:rPr>
      <w:rFonts w:ascii="Times New Roman" w:eastAsia="Times New Roman" w:hAnsi="Times New Roman" w:cs="Times New Roman"/>
      <w:sz w:val="24"/>
      <w:szCs w:val="24"/>
      <w:lang w:val="x-none" w:eastAsia="ar-SA"/>
    </w:rPr>
  </w:style>
  <w:style w:type="paragraph" w:styleId="af1">
    <w:name w:val="footer"/>
    <w:basedOn w:val="a"/>
    <w:link w:val="af2"/>
    <w:uiPriority w:val="99"/>
    <w:unhideWhenUsed/>
    <w:rsid w:val="00893F3B"/>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2">
    <w:name w:val="Нижний колонтитул Знак"/>
    <w:basedOn w:val="a0"/>
    <w:link w:val="af1"/>
    <w:uiPriority w:val="99"/>
    <w:rsid w:val="00893F3B"/>
    <w:rPr>
      <w:rFonts w:ascii="Times New Roman" w:eastAsia="Times New Roman" w:hAnsi="Times New Roman" w:cs="Times New Roman"/>
      <w:sz w:val="24"/>
      <w:szCs w:val="24"/>
      <w:lang w:val="x-none" w:eastAsia="ar-SA"/>
    </w:rPr>
  </w:style>
  <w:style w:type="paragraph" w:styleId="af3">
    <w:name w:val="Normal (Web)"/>
    <w:basedOn w:val="a"/>
    <w:uiPriority w:val="99"/>
    <w:unhideWhenUsed/>
    <w:rsid w:val="0089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93F3B"/>
  </w:style>
  <w:style w:type="paragraph" w:styleId="af4">
    <w:name w:val="No Spacing"/>
    <w:uiPriority w:val="1"/>
    <w:qFormat/>
    <w:rsid w:val="00893F3B"/>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893F3B"/>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893F3B"/>
    <w:pPr>
      <w:spacing w:after="0" w:line="240" w:lineRule="auto"/>
      <w:jc w:val="center"/>
    </w:pPr>
    <w:rPr>
      <w:rFonts w:ascii="Times New Roman" w:eastAsia="Times New Roman" w:hAnsi="Times New Roman" w:cs="Times New Roman"/>
      <w:sz w:val="24"/>
      <w:szCs w:val="24"/>
      <w:lang w:eastAsia="ru-RU"/>
    </w:rPr>
  </w:style>
  <w:style w:type="character" w:customStyle="1" w:styleId="af6">
    <w:name w:val="Название Знак"/>
    <w:basedOn w:val="a0"/>
    <w:link w:val="af5"/>
    <w:uiPriority w:val="99"/>
    <w:rsid w:val="00893F3B"/>
    <w:rPr>
      <w:rFonts w:ascii="Times New Roman" w:eastAsia="Times New Roman" w:hAnsi="Times New Roman" w:cs="Times New Roman"/>
      <w:sz w:val="24"/>
      <w:szCs w:val="24"/>
      <w:lang w:eastAsia="ru-RU"/>
    </w:rPr>
  </w:style>
  <w:style w:type="paragraph" w:customStyle="1" w:styleId="18">
    <w:name w:val="Обычный1"/>
    <w:rsid w:val="00893F3B"/>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4">
    <w:name w:val="Сетка таблицы2"/>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93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893F3B"/>
    <w:rPr>
      <w:color w:val="0000FF"/>
      <w:u w:val="single"/>
    </w:rPr>
  </w:style>
  <w:style w:type="paragraph" w:styleId="25">
    <w:name w:val="Body Text 2"/>
    <w:basedOn w:val="a"/>
    <w:link w:val="26"/>
    <w:uiPriority w:val="99"/>
    <w:semiHidden/>
    <w:unhideWhenUsed/>
    <w:rsid w:val="00893F3B"/>
    <w:pPr>
      <w:spacing w:after="120" w:line="480" w:lineRule="auto"/>
    </w:pPr>
  </w:style>
  <w:style w:type="character" w:customStyle="1" w:styleId="26">
    <w:name w:val="Основной текст 2 Знак"/>
    <w:basedOn w:val="a0"/>
    <w:link w:val="25"/>
    <w:uiPriority w:val="99"/>
    <w:semiHidden/>
    <w:rsid w:val="00893F3B"/>
  </w:style>
  <w:style w:type="paragraph" w:styleId="af8">
    <w:name w:val="List Paragraph"/>
    <w:aliases w:val="Ненумерованный список,List Paragraph,Булит,Нумерация,Bullet List,FooterText,numbered,Paragraphe de liste1,lp1,Bullet 1,Use Case List Paragraph,ПАРАГРАФ,список 1"/>
    <w:basedOn w:val="a"/>
    <w:link w:val="af9"/>
    <w:uiPriority w:val="34"/>
    <w:qFormat/>
    <w:rsid w:val="00893F3B"/>
    <w:pPr>
      <w:ind w:left="720"/>
      <w:contextualSpacing/>
    </w:pPr>
  </w:style>
  <w:style w:type="paragraph" w:customStyle="1" w:styleId="Default">
    <w:name w:val="Default"/>
    <w:rsid w:val="00893F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93F3B"/>
    <w:pPr>
      <w:autoSpaceDE w:val="0"/>
      <w:autoSpaceDN w:val="0"/>
      <w:adjustRightInd w:val="0"/>
      <w:spacing w:after="0" w:line="240" w:lineRule="auto"/>
    </w:pPr>
    <w:rPr>
      <w:rFonts w:ascii="Times New Roman" w:hAnsi="Times New Roman" w:cs="Times New Roman"/>
      <w:b/>
      <w:bCs/>
      <w:sz w:val="24"/>
      <w:szCs w:val="24"/>
    </w:rPr>
  </w:style>
  <w:style w:type="paragraph" w:customStyle="1" w:styleId="210">
    <w:name w:val="Заголовок 21"/>
    <w:basedOn w:val="a"/>
    <w:next w:val="a"/>
    <w:uiPriority w:val="9"/>
    <w:unhideWhenUsed/>
    <w:qFormat/>
    <w:rsid w:val="00893F3B"/>
    <w:pPr>
      <w:keepNext/>
      <w:keepLines/>
      <w:spacing w:before="200" w:after="0"/>
      <w:outlineLvl w:val="1"/>
    </w:pPr>
    <w:rPr>
      <w:rFonts w:ascii="Cambria" w:eastAsia="Times New Roman" w:hAnsi="Cambria" w:cs="Times New Roman"/>
      <w:b/>
      <w:bCs/>
      <w:color w:val="4F81BD"/>
      <w:sz w:val="26"/>
      <w:szCs w:val="26"/>
    </w:rPr>
  </w:style>
  <w:style w:type="paragraph" w:customStyle="1" w:styleId="19">
    <w:name w:val="Текст выноски1"/>
    <w:basedOn w:val="a"/>
    <w:next w:val="a3"/>
    <w:uiPriority w:val="99"/>
    <w:unhideWhenUsed/>
    <w:rsid w:val="00893F3B"/>
    <w:pPr>
      <w:spacing w:after="0" w:line="240" w:lineRule="auto"/>
    </w:pPr>
    <w:rPr>
      <w:rFonts w:ascii="Tahoma" w:hAnsi="Tahoma" w:cs="Tahoma"/>
      <w:sz w:val="16"/>
      <w:szCs w:val="16"/>
    </w:rPr>
  </w:style>
  <w:style w:type="numbering" w:customStyle="1" w:styleId="110">
    <w:name w:val="Нет списка11"/>
    <w:next w:val="a2"/>
    <w:uiPriority w:val="99"/>
    <w:semiHidden/>
    <w:unhideWhenUsed/>
    <w:rsid w:val="00893F3B"/>
  </w:style>
  <w:style w:type="table" w:customStyle="1" w:styleId="111">
    <w:name w:val="Сетка таблицы11"/>
    <w:basedOn w:val="a1"/>
    <w:next w:val="a5"/>
    <w:uiPriority w:val="59"/>
    <w:rsid w:val="00893F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
    <w:next w:val="25"/>
    <w:uiPriority w:val="99"/>
    <w:semiHidden/>
    <w:unhideWhenUsed/>
    <w:rsid w:val="00893F3B"/>
    <w:pPr>
      <w:spacing w:after="120" w:line="480" w:lineRule="auto"/>
    </w:pPr>
  </w:style>
  <w:style w:type="paragraph" w:customStyle="1" w:styleId="1a">
    <w:name w:val="Абзац списка1"/>
    <w:basedOn w:val="a"/>
    <w:next w:val="af8"/>
    <w:uiPriority w:val="34"/>
    <w:qFormat/>
    <w:rsid w:val="00893F3B"/>
    <w:pPr>
      <w:ind w:left="720"/>
      <w:contextualSpacing/>
    </w:pPr>
  </w:style>
  <w:style w:type="character" w:customStyle="1" w:styleId="212">
    <w:name w:val="Заголовок 2 Знак1"/>
    <w:basedOn w:val="a0"/>
    <w:uiPriority w:val="9"/>
    <w:semiHidden/>
    <w:rsid w:val="00893F3B"/>
    <w:rPr>
      <w:rFonts w:asciiTheme="majorHAnsi" w:eastAsiaTheme="majorEastAsia" w:hAnsiTheme="majorHAnsi" w:cstheme="majorBidi"/>
      <w:color w:val="365F91" w:themeColor="accent1" w:themeShade="BF"/>
      <w:sz w:val="26"/>
      <w:szCs w:val="26"/>
    </w:rPr>
  </w:style>
  <w:style w:type="character" w:customStyle="1" w:styleId="27">
    <w:name w:val="Текст выноски Знак2"/>
    <w:basedOn w:val="a0"/>
    <w:uiPriority w:val="99"/>
    <w:semiHidden/>
    <w:rsid w:val="00893F3B"/>
    <w:rPr>
      <w:rFonts w:ascii="Segoe UI" w:hAnsi="Segoe UI" w:cs="Segoe UI"/>
      <w:sz w:val="18"/>
      <w:szCs w:val="18"/>
    </w:rPr>
  </w:style>
  <w:style w:type="character" w:customStyle="1" w:styleId="213">
    <w:name w:val="Основной текст 2 Знак1"/>
    <w:basedOn w:val="a0"/>
    <w:uiPriority w:val="99"/>
    <w:semiHidden/>
    <w:rsid w:val="00893F3B"/>
  </w:style>
  <w:style w:type="character" w:customStyle="1" w:styleId="af9">
    <w:name w:val="Абзац списка Знак"/>
    <w:aliases w:val="Ненумерованный список Знак,List Paragraph Знак,Булит Знак,Нумерация Знак,Bullet List Знак,FooterText Знак,numbered Знак,Paragraphe de liste1 Знак,lp1 Знак,Bullet 1 Знак,Use Case List Paragraph Знак,ПАРАГРАФ Знак,список 1 Знак"/>
    <w:basedOn w:val="a0"/>
    <w:link w:val="af8"/>
    <w:uiPriority w:val="34"/>
    <w:locked/>
    <w:rsid w:val="0003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1807">
      <w:bodyDiv w:val="1"/>
      <w:marLeft w:val="0"/>
      <w:marRight w:val="0"/>
      <w:marTop w:val="0"/>
      <w:marBottom w:val="0"/>
      <w:divBdr>
        <w:top w:val="none" w:sz="0" w:space="0" w:color="auto"/>
        <w:left w:val="none" w:sz="0" w:space="0" w:color="auto"/>
        <w:bottom w:val="none" w:sz="0" w:space="0" w:color="auto"/>
        <w:right w:val="none" w:sz="0" w:space="0" w:color="auto"/>
      </w:divBdr>
    </w:div>
    <w:div w:id="180700726">
      <w:bodyDiv w:val="1"/>
      <w:marLeft w:val="0"/>
      <w:marRight w:val="0"/>
      <w:marTop w:val="0"/>
      <w:marBottom w:val="0"/>
      <w:divBdr>
        <w:top w:val="none" w:sz="0" w:space="0" w:color="auto"/>
        <w:left w:val="none" w:sz="0" w:space="0" w:color="auto"/>
        <w:bottom w:val="none" w:sz="0" w:space="0" w:color="auto"/>
        <w:right w:val="none" w:sz="0" w:space="0" w:color="auto"/>
      </w:divBdr>
    </w:div>
    <w:div w:id="863593286">
      <w:bodyDiv w:val="1"/>
      <w:marLeft w:val="0"/>
      <w:marRight w:val="0"/>
      <w:marTop w:val="0"/>
      <w:marBottom w:val="0"/>
      <w:divBdr>
        <w:top w:val="none" w:sz="0" w:space="0" w:color="auto"/>
        <w:left w:val="none" w:sz="0" w:space="0" w:color="auto"/>
        <w:bottom w:val="none" w:sz="0" w:space="0" w:color="auto"/>
        <w:right w:val="none" w:sz="0" w:space="0" w:color="auto"/>
      </w:divBdr>
    </w:div>
    <w:div w:id="905799300">
      <w:bodyDiv w:val="1"/>
      <w:marLeft w:val="0"/>
      <w:marRight w:val="0"/>
      <w:marTop w:val="0"/>
      <w:marBottom w:val="0"/>
      <w:divBdr>
        <w:top w:val="none" w:sz="0" w:space="0" w:color="auto"/>
        <w:left w:val="none" w:sz="0" w:space="0" w:color="auto"/>
        <w:bottom w:val="none" w:sz="0" w:space="0" w:color="auto"/>
        <w:right w:val="none" w:sz="0" w:space="0" w:color="auto"/>
      </w:divBdr>
    </w:div>
    <w:div w:id="983513018">
      <w:bodyDiv w:val="1"/>
      <w:marLeft w:val="0"/>
      <w:marRight w:val="0"/>
      <w:marTop w:val="0"/>
      <w:marBottom w:val="0"/>
      <w:divBdr>
        <w:top w:val="none" w:sz="0" w:space="0" w:color="auto"/>
        <w:left w:val="none" w:sz="0" w:space="0" w:color="auto"/>
        <w:bottom w:val="none" w:sz="0" w:space="0" w:color="auto"/>
        <w:right w:val="none" w:sz="0" w:space="0" w:color="auto"/>
      </w:divBdr>
    </w:div>
    <w:div w:id="1184976895">
      <w:bodyDiv w:val="1"/>
      <w:marLeft w:val="0"/>
      <w:marRight w:val="0"/>
      <w:marTop w:val="0"/>
      <w:marBottom w:val="0"/>
      <w:divBdr>
        <w:top w:val="none" w:sz="0" w:space="0" w:color="auto"/>
        <w:left w:val="none" w:sz="0" w:space="0" w:color="auto"/>
        <w:bottom w:val="none" w:sz="0" w:space="0" w:color="auto"/>
        <w:right w:val="none" w:sz="0" w:space="0" w:color="auto"/>
      </w:divBdr>
    </w:div>
    <w:div w:id="1327438565">
      <w:bodyDiv w:val="1"/>
      <w:marLeft w:val="0"/>
      <w:marRight w:val="0"/>
      <w:marTop w:val="0"/>
      <w:marBottom w:val="0"/>
      <w:divBdr>
        <w:top w:val="none" w:sz="0" w:space="0" w:color="auto"/>
        <w:left w:val="none" w:sz="0" w:space="0" w:color="auto"/>
        <w:bottom w:val="none" w:sz="0" w:space="0" w:color="auto"/>
        <w:right w:val="none" w:sz="0" w:space="0" w:color="auto"/>
      </w:divBdr>
    </w:div>
    <w:div w:id="1413429598">
      <w:bodyDiv w:val="1"/>
      <w:marLeft w:val="0"/>
      <w:marRight w:val="0"/>
      <w:marTop w:val="0"/>
      <w:marBottom w:val="0"/>
      <w:divBdr>
        <w:top w:val="none" w:sz="0" w:space="0" w:color="auto"/>
        <w:left w:val="none" w:sz="0" w:space="0" w:color="auto"/>
        <w:bottom w:val="none" w:sz="0" w:space="0" w:color="auto"/>
        <w:right w:val="none" w:sz="0" w:space="0" w:color="auto"/>
      </w:divBdr>
    </w:div>
    <w:div w:id="1531601475">
      <w:bodyDiv w:val="1"/>
      <w:marLeft w:val="0"/>
      <w:marRight w:val="0"/>
      <w:marTop w:val="0"/>
      <w:marBottom w:val="0"/>
      <w:divBdr>
        <w:top w:val="none" w:sz="0" w:space="0" w:color="auto"/>
        <w:left w:val="none" w:sz="0" w:space="0" w:color="auto"/>
        <w:bottom w:val="none" w:sz="0" w:space="0" w:color="auto"/>
        <w:right w:val="none" w:sz="0" w:space="0" w:color="auto"/>
      </w:divBdr>
    </w:div>
    <w:div w:id="1668090018">
      <w:bodyDiv w:val="1"/>
      <w:marLeft w:val="0"/>
      <w:marRight w:val="0"/>
      <w:marTop w:val="0"/>
      <w:marBottom w:val="0"/>
      <w:divBdr>
        <w:top w:val="none" w:sz="0" w:space="0" w:color="auto"/>
        <w:left w:val="none" w:sz="0" w:space="0" w:color="auto"/>
        <w:bottom w:val="none" w:sz="0" w:space="0" w:color="auto"/>
        <w:right w:val="none" w:sz="0" w:space="0" w:color="auto"/>
      </w:divBdr>
    </w:div>
    <w:div w:id="1813716239">
      <w:bodyDiv w:val="1"/>
      <w:marLeft w:val="0"/>
      <w:marRight w:val="0"/>
      <w:marTop w:val="0"/>
      <w:marBottom w:val="0"/>
      <w:divBdr>
        <w:top w:val="none" w:sz="0" w:space="0" w:color="auto"/>
        <w:left w:val="none" w:sz="0" w:space="0" w:color="auto"/>
        <w:bottom w:val="none" w:sz="0" w:space="0" w:color="auto"/>
        <w:right w:val="none" w:sz="0" w:space="0" w:color="auto"/>
      </w:divBdr>
    </w:div>
    <w:div w:id="20112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Основную долю  доходной части городского бюджета занимают налоговые доходы (28,6%), в том числе:</c:v>
                </c:pt>
              </c:strCache>
            </c:strRef>
          </c:tx>
          <c:explosion val="25"/>
          <c:cat>
            <c:strRef>
              <c:f>Лист1!$A$2:$A$5</c:f>
              <c:strCache>
                <c:ptCount val="4"/>
                <c:pt idx="0">
                  <c:v>налог на доходы физических лиц -  553475,0 тыс.руб.</c:v>
                </c:pt>
                <c:pt idx="1">
                  <c:v>Акцизы по подакцизным товарам - 33552,1 тыс.руб.</c:v>
                </c:pt>
                <c:pt idx="2">
                  <c:v>Налог на совокупный доход - 73690,0 тысруб.</c:v>
                </c:pt>
                <c:pt idx="3">
                  <c:v>Налог на имущество - 65670,0тыс.руб.</c:v>
                </c:pt>
              </c:strCache>
            </c:strRef>
          </c:cat>
          <c:val>
            <c:numRef>
              <c:f>Лист1!$B$2:$B$5</c:f>
              <c:numCache>
                <c:formatCode>General</c:formatCode>
                <c:ptCount val="4"/>
                <c:pt idx="0">
                  <c:v>553475</c:v>
                </c:pt>
                <c:pt idx="1">
                  <c:v>33552.1</c:v>
                </c:pt>
                <c:pt idx="2">
                  <c:v>73690</c:v>
                </c:pt>
                <c:pt idx="3">
                  <c:v>65670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Пенсионное обеспечение</c:v>
                </c:pt>
              </c:strCache>
            </c:strRef>
          </c:tx>
          <c:invertIfNegative val="0"/>
          <c:dLbls>
            <c:dLbl>
              <c:idx val="2"/>
              <c:layout>
                <c:manualLayout>
                  <c:x val="-4.2364232345577792E-17"/>
                  <c:y val="1.18694362017804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82-40A4-92F4-2EF16BDFFB11}"/>
                </c:ext>
              </c:extLst>
            </c:dLbl>
            <c:dLbl>
              <c:idx val="3"/>
              <c:layout>
                <c:manualLayout>
                  <c:x val="-9.2432120161756205E-3"/>
                  <c:y val="2.3738872403560832E-2"/>
                </c:manualLayout>
              </c:layout>
              <c:dLblPos val="outEnd"/>
              <c:showLegendKey val="0"/>
              <c:showVal val="1"/>
              <c:showCatName val="0"/>
              <c:showSerName val="0"/>
              <c:showPercent val="0"/>
              <c:showBubbleSize val="0"/>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8000</c:v>
                </c:pt>
                <c:pt idx="1">
                  <c:v>8000</c:v>
                </c:pt>
                <c:pt idx="2">
                  <c:v>8000</c:v>
                </c:pt>
                <c:pt idx="3">
                  <c:v>8000</c:v>
                </c:pt>
              </c:numCache>
            </c:numRef>
          </c:val>
          <c:extLst xmlns:c16r2="http://schemas.microsoft.com/office/drawing/2015/06/chart">
            <c:ext xmlns:c16="http://schemas.microsoft.com/office/drawing/2014/chart" uri="{C3380CC4-5D6E-409C-BE32-E72D297353CC}">
              <c16:uniqueId val="{00000001-E982-40A4-92F4-2EF16BDFFB11}"/>
            </c:ext>
          </c:extLst>
        </c:ser>
        <c:ser>
          <c:idx val="1"/>
          <c:order val="1"/>
          <c:tx>
            <c:strRef>
              <c:f>Лист1!$C$1</c:f>
              <c:strCache>
                <c:ptCount val="1"/>
                <c:pt idx="0">
                  <c:v>Социальное обеспечение населения</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Лист1!$C$2:$C$5</c:f>
              <c:numCache>
                <c:formatCode>General</c:formatCode>
                <c:ptCount val="4"/>
                <c:pt idx="0">
                  <c:v>59187.4</c:v>
                </c:pt>
                <c:pt idx="1">
                  <c:v>42919.1</c:v>
                </c:pt>
                <c:pt idx="2">
                  <c:v>55163.3</c:v>
                </c:pt>
                <c:pt idx="3">
                  <c:v>34883.800000000003</c:v>
                </c:pt>
              </c:numCache>
            </c:numRef>
          </c:val>
          <c:extLst xmlns:c16r2="http://schemas.microsoft.com/office/drawing/2015/06/chart">
            <c:ext xmlns:c16="http://schemas.microsoft.com/office/drawing/2014/chart" uri="{C3380CC4-5D6E-409C-BE32-E72D297353CC}">
              <c16:uniqueId val="{00000002-E982-40A4-92F4-2EF16BDFFB11}"/>
            </c:ext>
          </c:extLst>
        </c:ser>
        <c:ser>
          <c:idx val="2"/>
          <c:order val="2"/>
          <c:tx>
            <c:strRef>
              <c:f>Лист1!$D$1</c:f>
              <c:strCache>
                <c:ptCount val="1"/>
                <c:pt idx="0">
                  <c:v>Охрана семьи и детства</c:v>
                </c:pt>
              </c:strCache>
            </c:strRef>
          </c:tx>
          <c:invertIfNegative val="0"/>
          <c:dLbls>
            <c:dLbl>
              <c:idx val="0"/>
              <c:layout>
                <c:manualLayout>
                  <c:x val="3.0040439052570748E-2"/>
                  <c:y val="2.3738872403560905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82-40A4-92F4-2EF16BDFFB11}"/>
                </c:ext>
              </c:extLst>
            </c:dLbl>
            <c:dLbl>
              <c:idx val="1"/>
              <c:layout>
                <c:manualLayout>
                  <c:x val="3.4662045060658619E-2"/>
                  <c:y val="2.373887240356083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82-40A4-92F4-2EF16BDFFB11}"/>
                </c:ext>
              </c:extLst>
            </c:dLbl>
            <c:dLbl>
              <c:idx val="2"/>
              <c:layout>
                <c:manualLayout>
                  <c:x val="3.0040439052570769E-2"/>
                  <c:y val="1.978239366963402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82-40A4-92F4-2EF16BDFFB11}"/>
                </c:ext>
              </c:extLst>
            </c:dLbl>
            <c:dLbl>
              <c:idx val="3"/>
              <c:layout>
                <c:manualLayout>
                  <c:x val="2.5422108198346956E-2"/>
                  <c:y val="2.376254896921267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82-40A4-92F4-2EF16BDFFB1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Лист1!$D$2:$D$5</c:f>
              <c:numCache>
                <c:formatCode>General</c:formatCode>
                <c:ptCount val="4"/>
                <c:pt idx="0">
                  <c:v>36138.6</c:v>
                </c:pt>
                <c:pt idx="1">
                  <c:v>28282.6</c:v>
                </c:pt>
                <c:pt idx="2">
                  <c:v>25965.4</c:v>
                </c:pt>
                <c:pt idx="3">
                  <c:v>26156.3</c:v>
                </c:pt>
              </c:numCache>
            </c:numRef>
          </c:val>
          <c:extLst xmlns:c16r2="http://schemas.microsoft.com/office/drawing/2015/06/chart">
            <c:ext xmlns:c16="http://schemas.microsoft.com/office/drawing/2014/chart" uri="{C3380CC4-5D6E-409C-BE32-E72D297353CC}">
              <c16:uniqueId val="{00000007-E982-40A4-92F4-2EF16BDFFB11}"/>
            </c:ext>
          </c:extLst>
        </c:ser>
        <c:ser>
          <c:idx val="3"/>
          <c:order val="3"/>
          <c:tx>
            <c:strRef>
              <c:f>Лист1!$E$1</c:f>
              <c:strCache>
                <c:ptCount val="1"/>
                <c:pt idx="0">
                  <c:v>Другие вопросы в области социальной политики</c:v>
                </c:pt>
              </c:strCache>
            </c:strRef>
          </c:tx>
          <c:invertIfNegative val="0"/>
          <c:dLbls>
            <c:dLbl>
              <c:idx val="0"/>
              <c:layout>
                <c:manualLayout>
                  <c:x val="2.079722703639517E-2"/>
                  <c:y val="1.978239366963402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82-40A4-92F4-2EF16BDFFB11}"/>
                </c:ext>
              </c:extLst>
            </c:dLbl>
            <c:dLbl>
              <c:idx val="1"/>
              <c:layout>
                <c:manualLayout>
                  <c:x val="1.1554015020219483E-2"/>
                  <c:y val="-4.35212660731948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982-40A4-92F4-2EF16BDFFB11}"/>
                </c:ext>
              </c:extLst>
            </c:dLbl>
            <c:dLbl>
              <c:idx val="2"/>
              <c:layout>
                <c:manualLayout>
                  <c:x val="2.5418833044482957E-2"/>
                  <c:y val="-2.76953511374876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82-40A4-92F4-2EF16BDFFB11}"/>
                </c:ext>
              </c:extLst>
            </c:dLbl>
            <c:dLbl>
              <c:idx val="3"/>
              <c:layout>
                <c:manualLayout>
                  <c:x val="1.6175621028307254E-2"/>
                  <c:y val="7.91295746785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82-40A4-92F4-2EF16BDFFB11}"/>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Лист1!$E$2:$E$5</c:f>
              <c:numCache>
                <c:formatCode>General</c:formatCode>
                <c:ptCount val="4"/>
                <c:pt idx="0">
                  <c:v>6870.7</c:v>
                </c:pt>
                <c:pt idx="1">
                  <c:v>6993.9</c:v>
                </c:pt>
                <c:pt idx="2">
                  <c:v>6644.8</c:v>
                </c:pt>
                <c:pt idx="3">
                  <c:v>6644.8</c:v>
                </c:pt>
              </c:numCache>
            </c:numRef>
          </c:val>
          <c:extLst xmlns:c16r2="http://schemas.microsoft.com/office/drawing/2015/06/chart">
            <c:ext xmlns:c16="http://schemas.microsoft.com/office/drawing/2014/chart" uri="{C3380CC4-5D6E-409C-BE32-E72D297353CC}">
              <c16:uniqueId val="{0000000C-E982-40A4-92F4-2EF16BDFFB11}"/>
            </c:ext>
          </c:extLst>
        </c:ser>
        <c:dLbls>
          <c:dLblPos val="outEnd"/>
          <c:showLegendKey val="0"/>
          <c:showVal val="1"/>
          <c:showCatName val="0"/>
          <c:showSerName val="0"/>
          <c:showPercent val="0"/>
          <c:showBubbleSize val="0"/>
        </c:dLbls>
        <c:gapWidth val="150"/>
        <c:axId val="165651200"/>
        <c:axId val="165652736"/>
      </c:barChart>
      <c:catAx>
        <c:axId val="165651200"/>
        <c:scaling>
          <c:orientation val="minMax"/>
        </c:scaling>
        <c:delete val="0"/>
        <c:axPos val="b"/>
        <c:numFmt formatCode="General" sourceLinked="0"/>
        <c:majorTickMark val="out"/>
        <c:minorTickMark val="none"/>
        <c:tickLblPos val="nextTo"/>
        <c:crossAx val="165652736"/>
        <c:crosses val="autoZero"/>
        <c:auto val="1"/>
        <c:lblAlgn val="ctr"/>
        <c:lblOffset val="100"/>
        <c:noMultiLvlLbl val="0"/>
      </c:catAx>
      <c:valAx>
        <c:axId val="165652736"/>
        <c:scaling>
          <c:orientation val="minMax"/>
        </c:scaling>
        <c:delete val="0"/>
        <c:axPos val="l"/>
        <c:majorGridlines/>
        <c:numFmt formatCode="General" sourceLinked="1"/>
        <c:majorTickMark val="out"/>
        <c:minorTickMark val="none"/>
        <c:tickLblPos val="nextTo"/>
        <c:crossAx val="165651200"/>
        <c:crosses val="autoZero"/>
        <c:crossBetween val="between"/>
      </c:valAx>
    </c:plotArea>
    <c:legend>
      <c:legendPos val="r"/>
      <c:layout>
        <c:manualLayout>
          <c:xMode val="edge"/>
          <c:yMode val="edge"/>
          <c:x val="0.68734944527081432"/>
          <c:y val="0.2256906314010452"/>
          <c:w val="0.29878573670492226"/>
          <c:h val="0.51301011705880983"/>
        </c:manualLayout>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a:t>
            </a:r>
          </a:p>
          <a:p>
            <a:pPr>
              <a:defRPr sz="1000"/>
            </a:pPr>
            <a:r>
              <a:rPr lang="ru-RU" sz="1000"/>
              <a:t> Физическая культура и спорт, тыс. руб.</a:t>
            </a:r>
          </a:p>
        </c:rich>
      </c:tx>
      <c:overlay val="0"/>
    </c:title>
    <c:autoTitleDeleted val="0"/>
    <c:plotArea>
      <c:layout>
        <c:manualLayout>
          <c:layoutTarget val="inner"/>
          <c:xMode val="edge"/>
          <c:yMode val="edge"/>
          <c:x val="9.5195440258009342E-2"/>
          <c:y val="0.16424340132557613"/>
          <c:w val="0.86783171167728812"/>
          <c:h val="0.72477082797884684"/>
        </c:manualLayout>
      </c:layout>
      <c:barChart>
        <c:barDir val="col"/>
        <c:grouping val="clustered"/>
        <c:varyColors val="0"/>
        <c:ser>
          <c:idx val="0"/>
          <c:order val="0"/>
          <c:tx>
            <c:strRef>
              <c:f>Лист1!$B$1</c:f>
              <c:strCache>
                <c:ptCount val="1"/>
                <c:pt idx="0">
                  <c:v>Массовый спорт</c:v>
                </c:pt>
              </c:strCache>
            </c:strRef>
          </c:tx>
          <c:invertIfNegative val="0"/>
          <c:dLbls>
            <c:dLbl>
              <c:idx val="0"/>
              <c:layout>
                <c:manualLayout>
                  <c:x val="0"/>
                  <c:y val="-2.965361724150678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B1-4BE7-8E1C-E07C192005B4}"/>
                </c:ext>
              </c:extLst>
            </c:dLbl>
            <c:dLbl>
              <c:idx val="1"/>
              <c:layout>
                <c:manualLayout>
                  <c:x val="4.6214240550953665E-3"/>
                  <c:y val="-2.650637684373960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B1-4BE7-8E1C-E07C192005B4}"/>
                </c:ext>
              </c:extLst>
            </c:dLbl>
            <c:dLbl>
              <c:idx val="2"/>
              <c:layout>
                <c:manualLayout>
                  <c:x val="0"/>
                  <c:y val="8.500092418025212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B1-4BE7-8E1C-E07C192005B4}"/>
                </c:ext>
              </c:extLst>
            </c:dLbl>
            <c:dLbl>
              <c:idx val="3"/>
              <c:layout>
                <c:manualLayout>
                  <c:x val="-4.6216060080878103E-3"/>
                  <c:y val="-8.9158995970574102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B1-4BE7-8E1C-E07C192005B4}"/>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#,##0.00</c:formatCode>
                <c:ptCount val="4"/>
                <c:pt idx="0" formatCode="General">
                  <c:v>202599.1</c:v>
                </c:pt>
                <c:pt idx="1">
                  <c:v>137220.20000000001</c:v>
                </c:pt>
                <c:pt idx="2" formatCode="General">
                  <c:v>210006.8</c:v>
                </c:pt>
                <c:pt idx="3" formatCode="General">
                  <c:v>24000</c:v>
                </c:pt>
              </c:numCache>
            </c:numRef>
          </c:val>
          <c:extLst xmlns:c16r2="http://schemas.microsoft.com/office/drawing/2015/06/chart">
            <c:ext xmlns:c16="http://schemas.microsoft.com/office/drawing/2014/chart" uri="{C3380CC4-5D6E-409C-BE32-E72D297353CC}">
              <c16:uniqueId val="{00000004-C2B1-4BE7-8E1C-E07C192005B4}"/>
            </c:ext>
          </c:extLst>
        </c:ser>
        <c:ser>
          <c:idx val="1"/>
          <c:order val="1"/>
          <c:tx>
            <c:strRef>
              <c:f>Лист1!$C$1</c:f>
              <c:strCache>
                <c:ptCount val="1"/>
                <c:pt idx="0">
                  <c:v>Физическая культура</c:v>
                </c:pt>
              </c:strCache>
            </c:strRef>
          </c:tx>
          <c:invertIfNegative val="0"/>
          <c:dLbls>
            <c:dLbl>
              <c:idx val="0"/>
              <c:layout>
                <c:manualLayout>
                  <c:x val="4.1594454072790298E-2"/>
                  <c:y val="3.7558685446009389E-3"/>
                </c:manualLayout>
              </c:layout>
              <c:dLblPos val="outEnd"/>
              <c:showLegendKey val="0"/>
              <c:showVal val="1"/>
              <c:showCatName val="0"/>
              <c:showSerName val="0"/>
              <c:showPercent val="0"/>
              <c:showBubbleSize val="0"/>
            </c:dLbl>
            <c:dLbl>
              <c:idx val="1"/>
              <c:layout>
                <c:manualLayout>
                  <c:x val="2.5418833044482957E-2"/>
                  <c:y val="-1.126760563380281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2B1-4BE7-8E1C-E07C192005B4}"/>
                </c:ext>
              </c:extLst>
            </c:dLbl>
            <c:dLbl>
              <c:idx val="2"/>
              <c:layout>
                <c:manualLayout>
                  <c:x val="1.386481802426343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2B1-4BE7-8E1C-E07C192005B4}"/>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2023 год</c:v>
                </c:pt>
                <c:pt idx="1">
                  <c:v>2024 год</c:v>
                </c:pt>
                <c:pt idx="2">
                  <c:v>2025 год</c:v>
                </c:pt>
                <c:pt idx="3">
                  <c:v>2026 год</c:v>
                </c:pt>
              </c:strCache>
            </c:strRef>
          </c:cat>
          <c:val>
            <c:numRef>
              <c:f>Лист1!$C$2:$C$5</c:f>
              <c:numCache>
                <c:formatCode>General</c:formatCode>
                <c:ptCount val="4"/>
                <c:pt idx="0">
                  <c:v>22952.6</c:v>
                </c:pt>
                <c:pt idx="1">
                  <c:v>23439</c:v>
                </c:pt>
                <c:pt idx="2">
                  <c:v>22000</c:v>
                </c:pt>
                <c:pt idx="3">
                  <c:v>22000</c:v>
                </c:pt>
              </c:numCache>
            </c:numRef>
          </c:val>
          <c:extLst xmlns:c16r2="http://schemas.microsoft.com/office/drawing/2015/06/chart">
            <c:ext xmlns:c16="http://schemas.microsoft.com/office/drawing/2014/chart" uri="{C3380CC4-5D6E-409C-BE32-E72D297353CC}">
              <c16:uniqueId val="{00000007-C2B1-4BE7-8E1C-E07C192005B4}"/>
            </c:ext>
          </c:extLst>
        </c:ser>
        <c:dLbls>
          <c:showLegendKey val="0"/>
          <c:showVal val="0"/>
          <c:showCatName val="0"/>
          <c:showSerName val="0"/>
          <c:showPercent val="0"/>
          <c:showBubbleSize val="0"/>
        </c:dLbls>
        <c:gapWidth val="150"/>
        <c:axId val="190217216"/>
        <c:axId val="190227200"/>
      </c:barChart>
      <c:catAx>
        <c:axId val="190217216"/>
        <c:scaling>
          <c:orientation val="minMax"/>
        </c:scaling>
        <c:delete val="0"/>
        <c:axPos val="b"/>
        <c:numFmt formatCode="General" sourceLinked="0"/>
        <c:majorTickMark val="out"/>
        <c:minorTickMark val="none"/>
        <c:tickLblPos val="nextTo"/>
        <c:crossAx val="190227200"/>
        <c:crosses val="autoZero"/>
        <c:auto val="1"/>
        <c:lblAlgn val="ctr"/>
        <c:lblOffset val="100"/>
        <c:noMultiLvlLbl val="0"/>
      </c:catAx>
      <c:valAx>
        <c:axId val="190227200"/>
        <c:scaling>
          <c:orientation val="minMax"/>
        </c:scaling>
        <c:delete val="0"/>
        <c:axPos val="l"/>
        <c:majorGridlines/>
        <c:numFmt formatCode="General" sourceLinked="1"/>
        <c:majorTickMark val="out"/>
        <c:minorTickMark val="none"/>
        <c:tickLblPos val="nextTo"/>
        <c:crossAx val="19021721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 Динамика расходов бюджета по разделу </a:t>
            </a:r>
          </a:p>
          <a:p>
            <a:pPr>
              <a:defRPr sz="1000"/>
            </a:pPr>
            <a:r>
              <a:rPr lang="ru-RU" sz="1000"/>
              <a:t> Средства массовой информации, тыс. руб.</a:t>
            </a:r>
          </a:p>
        </c:rich>
      </c:tx>
      <c:layout>
        <c:manualLayout>
          <c:xMode val="edge"/>
          <c:yMode val="edge"/>
          <c:x val="0.33685721693800408"/>
          <c:y val="1.9782393669634024E-2"/>
        </c:manualLayout>
      </c:layout>
      <c:overlay val="0"/>
    </c:title>
    <c:autoTitleDeleted val="0"/>
    <c:plotArea>
      <c:layout/>
      <c:barChart>
        <c:barDir val="col"/>
        <c:grouping val="clustered"/>
        <c:varyColors val="0"/>
        <c:ser>
          <c:idx val="0"/>
          <c:order val="0"/>
          <c:tx>
            <c:strRef>
              <c:f>Лист1!$B$1</c:f>
              <c:strCache>
                <c:ptCount val="1"/>
                <c:pt idx="0">
                  <c:v>1202 Периодическая печать и издательства</c:v>
                </c:pt>
              </c:strCache>
            </c:strRef>
          </c:tx>
          <c:invertIfNegative val="0"/>
          <c:dLbls>
            <c:dLbl>
              <c:idx val="0"/>
              <c:layout>
                <c:manualLayout>
                  <c:x val="0"/>
                  <c:y val="-1.58259149357072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8FB-49B2-81AB-CA6CF9F921E6}"/>
                </c:ext>
              </c:extLst>
            </c:dLbl>
            <c:dLbl>
              <c:idx val="1"/>
              <c:layout>
                <c:manualLayout>
                  <c:x val="6.9322270591392716E-3"/>
                  <c:y val="1.58259149357072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8FB-49B2-81AB-CA6CF9F921E6}"/>
                </c:ext>
              </c:extLst>
            </c:dLbl>
            <c:dLbl>
              <c:idx val="2"/>
              <c:layout>
                <c:manualLayout>
                  <c:x val="2.3108030040439901E-3"/>
                  <c:y val="-3.165182987141444E-2"/>
                </c:manualLayout>
              </c:layout>
              <c:tx>
                <c:rich>
                  <a:bodyPr/>
                  <a:lstStyle/>
                  <a:p>
                    <a:r>
                      <a:rPr lang="en-US"/>
                      <a:t>149,5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8FB-49B2-81AB-CA6CF9F921E6}"/>
                </c:ext>
              </c:extLst>
            </c:dLbl>
            <c:dLbl>
              <c:idx val="3"/>
              <c:layout>
                <c:manualLayout>
                  <c:x val="-2.3108030040439051E-3"/>
                  <c:y val="-1.18694362017804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8FB-49B2-81AB-CA6CF9F921E6}"/>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2549.5</c:v>
                </c:pt>
                <c:pt idx="1">
                  <c:v>3191.5</c:v>
                </c:pt>
                <c:pt idx="2">
                  <c:v>3242</c:v>
                </c:pt>
                <c:pt idx="3">
                  <c:v>3342</c:v>
                </c:pt>
              </c:numCache>
            </c:numRef>
          </c:val>
          <c:extLst xmlns:c16r2="http://schemas.microsoft.com/office/drawing/2015/06/chart">
            <c:ext xmlns:c16="http://schemas.microsoft.com/office/drawing/2014/chart" uri="{C3380CC4-5D6E-409C-BE32-E72D297353CC}">
              <c16:uniqueId val="{00000004-18FB-49B2-81AB-CA6CF9F921E6}"/>
            </c:ext>
          </c:extLst>
        </c:ser>
        <c:dLbls>
          <c:showLegendKey val="0"/>
          <c:showVal val="0"/>
          <c:showCatName val="0"/>
          <c:showSerName val="0"/>
          <c:showPercent val="0"/>
          <c:showBubbleSize val="0"/>
        </c:dLbls>
        <c:gapWidth val="150"/>
        <c:axId val="177740416"/>
        <c:axId val="177877376"/>
      </c:barChart>
      <c:catAx>
        <c:axId val="177740416"/>
        <c:scaling>
          <c:orientation val="minMax"/>
        </c:scaling>
        <c:delete val="0"/>
        <c:axPos val="b"/>
        <c:numFmt formatCode="General" sourceLinked="0"/>
        <c:majorTickMark val="out"/>
        <c:minorTickMark val="none"/>
        <c:tickLblPos val="nextTo"/>
        <c:crossAx val="177877376"/>
        <c:crosses val="autoZero"/>
        <c:auto val="1"/>
        <c:lblAlgn val="ctr"/>
        <c:lblOffset val="100"/>
        <c:noMultiLvlLbl val="0"/>
      </c:catAx>
      <c:valAx>
        <c:axId val="177877376"/>
        <c:scaling>
          <c:orientation val="minMax"/>
        </c:scaling>
        <c:delete val="0"/>
        <c:axPos val="l"/>
        <c:majorGridlines/>
        <c:numFmt formatCode="General" sourceLinked="1"/>
        <c:majorTickMark val="out"/>
        <c:minorTickMark val="none"/>
        <c:tickLblPos val="nextTo"/>
        <c:crossAx val="17774041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поступлений НДФЛ по годам </a:t>
            </a:r>
            <a:r>
              <a:rPr lang="en-US"/>
              <a:t> </a:t>
            </a:r>
            <a:r>
              <a:rPr lang="ru-RU"/>
              <a:t>за </a:t>
            </a:r>
            <a:r>
              <a:rPr lang="en-US"/>
              <a:t>IV </a:t>
            </a:r>
            <a:r>
              <a:rPr lang="ru-RU"/>
              <a:t>квартал в  процентах</a:t>
            </a:r>
          </a:p>
        </c:rich>
      </c:tx>
      <c:overlay val="0"/>
    </c:title>
    <c:autoTitleDeleted val="0"/>
    <c:view3D>
      <c:rotX val="15"/>
      <c:rotY val="20"/>
      <c:rAngAx val="1"/>
    </c:view3D>
    <c:floor>
      <c:thickness val="0"/>
    </c:floor>
    <c:sideWall>
      <c:thickness val="0"/>
    </c:sideWall>
    <c:backWall>
      <c:thickness val="0"/>
      <c:spPr>
        <a:noFill/>
        <a:ln w="25400">
          <a:noFill/>
        </a:ln>
      </c:spPr>
    </c:backWall>
    <c:plotArea>
      <c:layout/>
      <c:bar3DChart>
        <c:barDir val="col"/>
        <c:grouping val="stacked"/>
        <c:varyColors val="0"/>
        <c:ser>
          <c:idx val="0"/>
          <c:order val="0"/>
          <c:tx>
            <c:strRef>
              <c:f>Лист1!$B$1</c:f>
              <c:strCache>
                <c:ptCount val="1"/>
                <c:pt idx="0">
                  <c:v>Динамика поступлений НДФЛ по годам</c:v>
                </c:pt>
              </c:strCache>
            </c:strRef>
          </c:tx>
          <c:invertIfNegative val="0"/>
          <c:cat>
            <c:strRef>
              <c:f>Лист1!$A$2:$A$7</c:f>
              <c:strCache>
                <c:ptCount val="6"/>
                <c:pt idx="0">
                  <c:v>2017 год</c:v>
                </c:pt>
                <c:pt idx="1">
                  <c:v>2018 год</c:v>
                </c:pt>
                <c:pt idx="2">
                  <c:v>2019 год</c:v>
                </c:pt>
                <c:pt idx="3">
                  <c:v>2020 год</c:v>
                </c:pt>
                <c:pt idx="4">
                  <c:v>2021 год</c:v>
                </c:pt>
                <c:pt idx="5">
                  <c:v>2022 год</c:v>
                </c:pt>
              </c:strCache>
            </c:strRef>
          </c:cat>
          <c:val>
            <c:numRef>
              <c:f>Лист1!$B$2:$B$7</c:f>
              <c:numCache>
                <c:formatCode>General</c:formatCode>
                <c:ptCount val="6"/>
                <c:pt idx="0">
                  <c:v>33.4</c:v>
                </c:pt>
                <c:pt idx="1">
                  <c:v>33.9</c:v>
                </c:pt>
                <c:pt idx="2">
                  <c:v>31</c:v>
                </c:pt>
                <c:pt idx="3">
                  <c:v>33</c:v>
                </c:pt>
                <c:pt idx="4">
                  <c:v>34.620000000000012</c:v>
                </c:pt>
                <c:pt idx="5" formatCode="0.00">
                  <c:v>34.300000000000004</c:v>
                </c:pt>
              </c:numCache>
            </c:numRef>
          </c:val>
        </c:ser>
        <c:dLbls>
          <c:showLegendKey val="0"/>
          <c:showVal val="0"/>
          <c:showCatName val="0"/>
          <c:showSerName val="0"/>
          <c:showPercent val="0"/>
          <c:showBubbleSize val="0"/>
        </c:dLbls>
        <c:gapWidth val="150"/>
        <c:shape val="pyramid"/>
        <c:axId val="164890112"/>
        <c:axId val="164892032"/>
        <c:axId val="0"/>
      </c:bar3DChart>
      <c:catAx>
        <c:axId val="164890112"/>
        <c:scaling>
          <c:orientation val="minMax"/>
        </c:scaling>
        <c:delete val="0"/>
        <c:axPos val="b"/>
        <c:majorTickMark val="out"/>
        <c:minorTickMark val="none"/>
        <c:tickLblPos val="nextTo"/>
        <c:crossAx val="164892032"/>
        <c:crosses val="autoZero"/>
        <c:auto val="1"/>
        <c:lblAlgn val="ctr"/>
        <c:lblOffset val="100"/>
        <c:noMultiLvlLbl val="0"/>
      </c:catAx>
      <c:valAx>
        <c:axId val="164892032"/>
        <c:scaling>
          <c:orientation val="minMax"/>
        </c:scaling>
        <c:delete val="0"/>
        <c:axPos val="l"/>
        <c:majorGridlines/>
        <c:numFmt formatCode="General" sourceLinked="1"/>
        <c:majorTickMark val="out"/>
        <c:minorTickMark val="none"/>
        <c:tickLblPos val="nextTo"/>
        <c:crossAx val="164890112"/>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a:t>
            </a:r>
            <a:r>
              <a:rPr lang="ru-RU" sz="1000" baseline="0"/>
              <a:t> расходов бюджета </a:t>
            </a:r>
          </a:p>
          <a:p>
            <a:pPr>
              <a:defRPr sz="1000"/>
            </a:pPr>
            <a:r>
              <a:rPr lang="ru-RU" sz="1000" baseline="0"/>
              <a:t>в 2023-2026 годах, тыс. руб.</a:t>
            </a:r>
            <a:endParaRPr lang="ru-RU" sz="1000"/>
          </a:p>
        </c:rich>
      </c:tx>
      <c:overlay val="0"/>
    </c:title>
    <c:autoTitleDeleted val="0"/>
    <c:plotArea>
      <c:layout/>
      <c:barChart>
        <c:barDir val="col"/>
        <c:grouping val="clustered"/>
        <c:varyColors val="0"/>
        <c:ser>
          <c:idx val="0"/>
          <c:order val="0"/>
          <c:tx>
            <c:strRef>
              <c:f>Лист1!$B$1</c:f>
              <c:strCache>
                <c:ptCount val="1"/>
                <c:pt idx="0">
                  <c:v>Общегосударственные вопросы</c:v>
                </c:pt>
              </c:strCache>
            </c:strRef>
          </c:tx>
          <c:invertIfNegative val="0"/>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222153.1</c:v>
                </c:pt>
                <c:pt idx="1">
                  <c:v>270577.09999999998</c:v>
                </c:pt>
                <c:pt idx="2">
                  <c:v>386986.9</c:v>
                </c:pt>
                <c:pt idx="3">
                  <c:v>398671.1</c:v>
                </c:pt>
              </c:numCache>
            </c:numRef>
          </c:val>
          <c:extLst xmlns:c16r2="http://schemas.microsoft.com/office/drawing/2015/06/chart">
            <c:ext xmlns:c16="http://schemas.microsoft.com/office/drawing/2014/chart" uri="{C3380CC4-5D6E-409C-BE32-E72D297353CC}">
              <c16:uniqueId val="{00000000-A491-430A-A144-6791D299FEC5}"/>
            </c:ext>
          </c:extLst>
        </c:ser>
        <c:ser>
          <c:idx val="1"/>
          <c:order val="1"/>
          <c:tx>
            <c:strRef>
              <c:f>Лист1!$C$1</c:f>
              <c:strCache>
                <c:ptCount val="1"/>
                <c:pt idx="0">
                  <c:v>Национальная безопасность и правоохранительная деятельность</c:v>
                </c:pt>
              </c:strCache>
            </c:strRef>
          </c:tx>
          <c:invertIfNegative val="0"/>
          <c:cat>
            <c:strRef>
              <c:f>Лист1!$A$2:$A$5</c:f>
              <c:strCache>
                <c:ptCount val="4"/>
                <c:pt idx="0">
                  <c:v>2023 год</c:v>
                </c:pt>
                <c:pt idx="1">
                  <c:v>2024 год</c:v>
                </c:pt>
                <c:pt idx="2">
                  <c:v>2025 год</c:v>
                </c:pt>
                <c:pt idx="3">
                  <c:v>2026 год</c:v>
                </c:pt>
              </c:strCache>
            </c:strRef>
          </c:cat>
          <c:val>
            <c:numRef>
              <c:f>Лист1!$C$2:$C$5</c:f>
              <c:numCache>
                <c:formatCode>General</c:formatCode>
                <c:ptCount val="4"/>
                <c:pt idx="0">
                  <c:v>12529.6</c:v>
                </c:pt>
                <c:pt idx="1">
                  <c:v>13786.4</c:v>
                </c:pt>
                <c:pt idx="2">
                  <c:v>5300</c:v>
                </c:pt>
                <c:pt idx="3">
                  <c:v>4000</c:v>
                </c:pt>
              </c:numCache>
            </c:numRef>
          </c:val>
          <c:extLst xmlns:c16r2="http://schemas.microsoft.com/office/drawing/2015/06/chart">
            <c:ext xmlns:c16="http://schemas.microsoft.com/office/drawing/2014/chart" uri="{C3380CC4-5D6E-409C-BE32-E72D297353CC}">
              <c16:uniqueId val="{00000001-A491-430A-A144-6791D299FEC5}"/>
            </c:ext>
          </c:extLst>
        </c:ser>
        <c:ser>
          <c:idx val="2"/>
          <c:order val="2"/>
          <c:tx>
            <c:strRef>
              <c:f>Лист1!$D$1</c:f>
              <c:strCache>
                <c:ptCount val="1"/>
                <c:pt idx="0">
                  <c:v>Национальная экономика</c:v>
                </c:pt>
              </c:strCache>
            </c:strRef>
          </c:tx>
          <c:invertIfNegative val="0"/>
          <c:cat>
            <c:strRef>
              <c:f>Лист1!$A$2:$A$5</c:f>
              <c:strCache>
                <c:ptCount val="4"/>
                <c:pt idx="0">
                  <c:v>2023 год</c:v>
                </c:pt>
                <c:pt idx="1">
                  <c:v>2024 год</c:v>
                </c:pt>
                <c:pt idx="2">
                  <c:v>2025 год</c:v>
                </c:pt>
                <c:pt idx="3">
                  <c:v>2026 год</c:v>
                </c:pt>
              </c:strCache>
            </c:strRef>
          </c:cat>
          <c:val>
            <c:numRef>
              <c:f>Лист1!$D$2:$D$5</c:f>
              <c:numCache>
                <c:formatCode>General</c:formatCode>
                <c:ptCount val="4"/>
                <c:pt idx="0">
                  <c:v>264586.90000000002</c:v>
                </c:pt>
                <c:pt idx="1">
                  <c:v>175749.5</c:v>
                </c:pt>
                <c:pt idx="2">
                  <c:v>114748</c:v>
                </c:pt>
                <c:pt idx="3">
                  <c:v>118450</c:v>
                </c:pt>
              </c:numCache>
            </c:numRef>
          </c:val>
          <c:extLst xmlns:c16r2="http://schemas.microsoft.com/office/drawing/2015/06/chart">
            <c:ext xmlns:c16="http://schemas.microsoft.com/office/drawing/2014/chart" uri="{C3380CC4-5D6E-409C-BE32-E72D297353CC}">
              <c16:uniqueId val="{00000002-A491-430A-A144-6791D299FEC5}"/>
            </c:ext>
          </c:extLst>
        </c:ser>
        <c:ser>
          <c:idx val="3"/>
          <c:order val="3"/>
          <c:tx>
            <c:strRef>
              <c:f>Лист1!$E$1</c:f>
              <c:strCache>
                <c:ptCount val="1"/>
                <c:pt idx="0">
                  <c:v>Жилищно-коммунальное хозяйство</c:v>
                </c:pt>
              </c:strCache>
            </c:strRef>
          </c:tx>
          <c:invertIfNegative val="0"/>
          <c:cat>
            <c:strRef>
              <c:f>Лист1!$A$2:$A$5</c:f>
              <c:strCache>
                <c:ptCount val="4"/>
                <c:pt idx="0">
                  <c:v>2023 год</c:v>
                </c:pt>
                <c:pt idx="1">
                  <c:v>2024 год</c:v>
                </c:pt>
                <c:pt idx="2">
                  <c:v>2025 год</c:v>
                </c:pt>
                <c:pt idx="3">
                  <c:v>2026 год</c:v>
                </c:pt>
              </c:strCache>
            </c:strRef>
          </c:cat>
          <c:val>
            <c:numRef>
              <c:f>Лист1!$E$2:$E$5</c:f>
              <c:numCache>
                <c:formatCode>General</c:formatCode>
                <c:ptCount val="4"/>
                <c:pt idx="0">
                  <c:v>171632.3</c:v>
                </c:pt>
                <c:pt idx="1">
                  <c:v>146258.6</c:v>
                </c:pt>
                <c:pt idx="2">
                  <c:v>91556</c:v>
                </c:pt>
                <c:pt idx="3">
                  <c:v>93910.2</c:v>
                </c:pt>
              </c:numCache>
            </c:numRef>
          </c:val>
          <c:extLst xmlns:c16r2="http://schemas.microsoft.com/office/drawing/2015/06/chart">
            <c:ext xmlns:c16="http://schemas.microsoft.com/office/drawing/2014/chart" uri="{C3380CC4-5D6E-409C-BE32-E72D297353CC}">
              <c16:uniqueId val="{00000003-A491-430A-A144-6791D299FEC5}"/>
            </c:ext>
          </c:extLst>
        </c:ser>
        <c:ser>
          <c:idx val="4"/>
          <c:order val="4"/>
          <c:tx>
            <c:strRef>
              <c:f>Лист1!$F$1</c:f>
              <c:strCache>
                <c:ptCount val="1"/>
                <c:pt idx="0">
                  <c:v>Охрана окружающей среды</c:v>
                </c:pt>
              </c:strCache>
            </c:strRef>
          </c:tx>
          <c:invertIfNegative val="0"/>
          <c:cat>
            <c:strRef>
              <c:f>Лист1!$A$2:$A$5</c:f>
              <c:strCache>
                <c:ptCount val="4"/>
                <c:pt idx="0">
                  <c:v>2023 год</c:v>
                </c:pt>
                <c:pt idx="1">
                  <c:v>2024 год</c:v>
                </c:pt>
                <c:pt idx="2">
                  <c:v>2025 год</c:v>
                </c:pt>
                <c:pt idx="3">
                  <c:v>2026 год</c:v>
                </c:pt>
              </c:strCache>
            </c:strRef>
          </c:cat>
          <c:val>
            <c:numRef>
              <c:f>Лист1!$F$2:$F$5</c:f>
              <c:numCache>
                <c:formatCode>General</c:formatCode>
                <c:ptCount val="4"/>
                <c:pt idx="0">
                  <c:v>18479.599999999999</c:v>
                </c:pt>
                <c:pt idx="1">
                  <c:v>4026.9</c:v>
                </c:pt>
                <c:pt idx="2">
                  <c:v>3850</c:v>
                </c:pt>
                <c:pt idx="3">
                  <c:v>3930</c:v>
                </c:pt>
              </c:numCache>
            </c:numRef>
          </c:val>
          <c:extLst xmlns:c16r2="http://schemas.microsoft.com/office/drawing/2015/06/chart">
            <c:ext xmlns:c16="http://schemas.microsoft.com/office/drawing/2014/chart" uri="{C3380CC4-5D6E-409C-BE32-E72D297353CC}">
              <c16:uniqueId val="{00000004-A491-430A-A144-6791D299FEC5}"/>
            </c:ext>
          </c:extLst>
        </c:ser>
        <c:ser>
          <c:idx val="5"/>
          <c:order val="5"/>
          <c:tx>
            <c:strRef>
              <c:f>Лист1!$G$1</c:f>
              <c:strCache>
                <c:ptCount val="1"/>
                <c:pt idx="0">
                  <c:v>Образование</c:v>
                </c:pt>
              </c:strCache>
            </c:strRef>
          </c:tx>
          <c:invertIfNegative val="0"/>
          <c:cat>
            <c:strRef>
              <c:f>Лист1!$A$2:$A$5</c:f>
              <c:strCache>
                <c:ptCount val="4"/>
                <c:pt idx="0">
                  <c:v>2023 год</c:v>
                </c:pt>
                <c:pt idx="1">
                  <c:v>2024 год</c:v>
                </c:pt>
                <c:pt idx="2">
                  <c:v>2025 год</c:v>
                </c:pt>
                <c:pt idx="3">
                  <c:v>2026 год</c:v>
                </c:pt>
              </c:strCache>
            </c:strRef>
          </c:cat>
          <c:val>
            <c:numRef>
              <c:f>Лист1!$G$2:$G$5</c:f>
              <c:numCache>
                <c:formatCode>General</c:formatCode>
                <c:ptCount val="4"/>
                <c:pt idx="0">
                  <c:v>1119923.6000000001</c:v>
                </c:pt>
                <c:pt idx="1">
                  <c:v>1372940.2</c:v>
                </c:pt>
                <c:pt idx="2">
                  <c:v>1194351.8999999999</c:v>
                </c:pt>
                <c:pt idx="3">
                  <c:v>1029340.7</c:v>
                </c:pt>
              </c:numCache>
            </c:numRef>
          </c:val>
          <c:extLst xmlns:c16r2="http://schemas.microsoft.com/office/drawing/2015/06/chart">
            <c:ext xmlns:c16="http://schemas.microsoft.com/office/drawing/2014/chart" uri="{C3380CC4-5D6E-409C-BE32-E72D297353CC}">
              <c16:uniqueId val="{00000005-A491-430A-A144-6791D299FEC5}"/>
            </c:ext>
          </c:extLst>
        </c:ser>
        <c:ser>
          <c:idx val="6"/>
          <c:order val="6"/>
          <c:tx>
            <c:strRef>
              <c:f>Лист1!$H$1</c:f>
              <c:strCache>
                <c:ptCount val="1"/>
                <c:pt idx="0">
                  <c:v>Культура, кинематография</c:v>
                </c:pt>
              </c:strCache>
            </c:strRef>
          </c:tx>
          <c:invertIfNegative val="0"/>
          <c:cat>
            <c:strRef>
              <c:f>Лист1!$A$2:$A$5</c:f>
              <c:strCache>
                <c:ptCount val="4"/>
                <c:pt idx="0">
                  <c:v>2023 год</c:v>
                </c:pt>
                <c:pt idx="1">
                  <c:v>2024 год</c:v>
                </c:pt>
                <c:pt idx="2">
                  <c:v>2025 год</c:v>
                </c:pt>
                <c:pt idx="3">
                  <c:v>2026 год</c:v>
                </c:pt>
              </c:strCache>
            </c:strRef>
          </c:cat>
          <c:val>
            <c:numRef>
              <c:f>Лист1!$H$2:$H$5</c:f>
              <c:numCache>
                <c:formatCode>General</c:formatCode>
                <c:ptCount val="4"/>
                <c:pt idx="0">
                  <c:v>165580.6</c:v>
                </c:pt>
                <c:pt idx="1">
                  <c:v>302592.90000000002</c:v>
                </c:pt>
                <c:pt idx="2">
                  <c:v>91000</c:v>
                </c:pt>
                <c:pt idx="3">
                  <c:v>98000</c:v>
                </c:pt>
              </c:numCache>
            </c:numRef>
          </c:val>
          <c:extLst xmlns:c16r2="http://schemas.microsoft.com/office/drawing/2015/06/chart">
            <c:ext xmlns:c16="http://schemas.microsoft.com/office/drawing/2014/chart" uri="{C3380CC4-5D6E-409C-BE32-E72D297353CC}">
              <c16:uniqueId val="{00000006-A491-430A-A144-6791D299FEC5}"/>
            </c:ext>
          </c:extLst>
        </c:ser>
        <c:ser>
          <c:idx val="7"/>
          <c:order val="7"/>
          <c:tx>
            <c:strRef>
              <c:f>Лист1!$I$1</c:f>
              <c:strCache>
                <c:ptCount val="1"/>
                <c:pt idx="0">
                  <c:v>Социальная политика</c:v>
                </c:pt>
              </c:strCache>
            </c:strRef>
          </c:tx>
          <c:invertIfNegative val="0"/>
          <c:cat>
            <c:strRef>
              <c:f>Лист1!$A$2:$A$5</c:f>
              <c:strCache>
                <c:ptCount val="4"/>
                <c:pt idx="0">
                  <c:v>2023 год</c:v>
                </c:pt>
                <c:pt idx="1">
                  <c:v>2024 год</c:v>
                </c:pt>
                <c:pt idx="2">
                  <c:v>2025 год</c:v>
                </c:pt>
                <c:pt idx="3">
                  <c:v>2026 год</c:v>
                </c:pt>
              </c:strCache>
            </c:strRef>
          </c:cat>
          <c:val>
            <c:numRef>
              <c:f>Лист1!$I$2:$I$5</c:f>
              <c:numCache>
                <c:formatCode>General</c:formatCode>
                <c:ptCount val="4"/>
                <c:pt idx="0">
                  <c:v>110196.7</c:v>
                </c:pt>
                <c:pt idx="1">
                  <c:v>86195.6</c:v>
                </c:pt>
                <c:pt idx="2">
                  <c:v>95773.5</c:v>
                </c:pt>
                <c:pt idx="3">
                  <c:v>75684.899999999994</c:v>
                </c:pt>
              </c:numCache>
            </c:numRef>
          </c:val>
          <c:extLst xmlns:c16r2="http://schemas.microsoft.com/office/drawing/2015/06/chart">
            <c:ext xmlns:c16="http://schemas.microsoft.com/office/drawing/2014/chart" uri="{C3380CC4-5D6E-409C-BE32-E72D297353CC}">
              <c16:uniqueId val="{00000007-A491-430A-A144-6791D299FEC5}"/>
            </c:ext>
          </c:extLst>
        </c:ser>
        <c:ser>
          <c:idx val="8"/>
          <c:order val="8"/>
          <c:tx>
            <c:strRef>
              <c:f>Лист1!$J$1</c:f>
              <c:strCache>
                <c:ptCount val="1"/>
                <c:pt idx="0">
                  <c:v>Физическая культура и спорт</c:v>
                </c:pt>
              </c:strCache>
            </c:strRef>
          </c:tx>
          <c:invertIfNegative val="0"/>
          <c:cat>
            <c:strRef>
              <c:f>Лист1!$A$2:$A$5</c:f>
              <c:strCache>
                <c:ptCount val="4"/>
                <c:pt idx="0">
                  <c:v>2023 год</c:v>
                </c:pt>
                <c:pt idx="1">
                  <c:v>2024 год</c:v>
                </c:pt>
                <c:pt idx="2">
                  <c:v>2025 год</c:v>
                </c:pt>
                <c:pt idx="3">
                  <c:v>2026 год</c:v>
                </c:pt>
              </c:strCache>
            </c:strRef>
          </c:cat>
          <c:val>
            <c:numRef>
              <c:f>Лист1!$J$2:$J$5</c:f>
              <c:numCache>
                <c:formatCode>General</c:formatCode>
                <c:ptCount val="4"/>
                <c:pt idx="0">
                  <c:v>225551.7</c:v>
                </c:pt>
                <c:pt idx="1">
                  <c:v>160659.20000000001</c:v>
                </c:pt>
                <c:pt idx="2">
                  <c:v>232006.8</c:v>
                </c:pt>
                <c:pt idx="3">
                  <c:v>46000</c:v>
                </c:pt>
              </c:numCache>
            </c:numRef>
          </c:val>
          <c:extLst xmlns:c16r2="http://schemas.microsoft.com/office/drawing/2015/06/chart">
            <c:ext xmlns:c16="http://schemas.microsoft.com/office/drawing/2014/chart" uri="{C3380CC4-5D6E-409C-BE32-E72D297353CC}">
              <c16:uniqueId val="{00000008-A491-430A-A144-6791D299FEC5}"/>
            </c:ext>
          </c:extLst>
        </c:ser>
        <c:ser>
          <c:idx val="9"/>
          <c:order val="9"/>
          <c:tx>
            <c:strRef>
              <c:f>Лист1!$K$1</c:f>
              <c:strCache>
                <c:ptCount val="1"/>
                <c:pt idx="0">
                  <c:v>Средства массовой информации</c:v>
                </c:pt>
              </c:strCache>
            </c:strRef>
          </c:tx>
          <c:invertIfNegative val="0"/>
          <c:cat>
            <c:strRef>
              <c:f>Лист1!$A$2:$A$5</c:f>
              <c:strCache>
                <c:ptCount val="4"/>
                <c:pt idx="0">
                  <c:v>2023 год</c:v>
                </c:pt>
                <c:pt idx="1">
                  <c:v>2024 год</c:v>
                </c:pt>
                <c:pt idx="2">
                  <c:v>2025 год</c:v>
                </c:pt>
                <c:pt idx="3">
                  <c:v>2026 год</c:v>
                </c:pt>
              </c:strCache>
            </c:strRef>
          </c:cat>
          <c:val>
            <c:numRef>
              <c:f>Лист1!$K$2:$K$5</c:f>
              <c:numCache>
                <c:formatCode>General</c:formatCode>
                <c:ptCount val="4"/>
                <c:pt idx="0">
                  <c:v>2549.5</c:v>
                </c:pt>
                <c:pt idx="1">
                  <c:v>3191.5</c:v>
                </c:pt>
                <c:pt idx="2">
                  <c:v>3242</c:v>
                </c:pt>
                <c:pt idx="3">
                  <c:v>3342</c:v>
                </c:pt>
              </c:numCache>
            </c:numRef>
          </c:val>
          <c:extLst xmlns:c16r2="http://schemas.microsoft.com/office/drawing/2015/06/chart">
            <c:ext xmlns:c16="http://schemas.microsoft.com/office/drawing/2014/chart" uri="{C3380CC4-5D6E-409C-BE32-E72D297353CC}">
              <c16:uniqueId val="{00000009-A491-430A-A144-6791D299FEC5}"/>
            </c:ext>
          </c:extLst>
        </c:ser>
        <c:ser>
          <c:idx val="10"/>
          <c:order val="10"/>
          <c:tx>
            <c:strRef>
              <c:f>Лист1!$L$1</c:f>
              <c:strCache>
                <c:ptCount val="1"/>
                <c:pt idx="0">
                  <c:v>Обслуживание государственного и муниципального долга</c:v>
                </c:pt>
              </c:strCache>
            </c:strRef>
          </c:tx>
          <c:invertIfNegative val="0"/>
          <c:cat>
            <c:strRef>
              <c:f>Лист1!$A$2:$A$5</c:f>
              <c:strCache>
                <c:ptCount val="4"/>
                <c:pt idx="0">
                  <c:v>2023 год</c:v>
                </c:pt>
                <c:pt idx="1">
                  <c:v>2024 год</c:v>
                </c:pt>
                <c:pt idx="2">
                  <c:v>2025 год</c:v>
                </c:pt>
                <c:pt idx="3">
                  <c:v>2026 год</c:v>
                </c:pt>
              </c:strCache>
            </c:strRef>
          </c:cat>
          <c:val>
            <c:numRef>
              <c:f>Лист1!$L$2:$L$5</c:f>
              <c:numCache>
                <c:formatCode>General</c:formatCode>
                <c:ptCount val="4"/>
                <c:pt idx="0">
                  <c:v>6169</c:v>
                </c:pt>
                <c:pt idx="1">
                  <c:v>6169</c:v>
                </c:pt>
                <c:pt idx="2">
                  <c:v>3306.6</c:v>
                </c:pt>
                <c:pt idx="3">
                  <c:v>0</c:v>
                </c:pt>
              </c:numCache>
            </c:numRef>
          </c:val>
        </c:ser>
        <c:dLbls>
          <c:showLegendKey val="0"/>
          <c:showVal val="0"/>
          <c:showCatName val="0"/>
          <c:showSerName val="0"/>
          <c:showPercent val="0"/>
          <c:showBubbleSize val="0"/>
        </c:dLbls>
        <c:gapWidth val="150"/>
        <c:axId val="206514816"/>
        <c:axId val="253961344"/>
      </c:barChart>
      <c:catAx>
        <c:axId val="206514816"/>
        <c:scaling>
          <c:orientation val="minMax"/>
        </c:scaling>
        <c:delete val="0"/>
        <c:axPos val="b"/>
        <c:numFmt formatCode="General" sourceLinked="0"/>
        <c:majorTickMark val="none"/>
        <c:minorTickMark val="none"/>
        <c:tickLblPos val="nextTo"/>
        <c:crossAx val="253961344"/>
        <c:crosses val="autoZero"/>
        <c:auto val="1"/>
        <c:lblAlgn val="ctr"/>
        <c:lblOffset val="100"/>
        <c:noMultiLvlLbl val="0"/>
      </c:catAx>
      <c:valAx>
        <c:axId val="253961344"/>
        <c:scaling>
          <c:orientation val="minMax"/>
        </c:scaling>
        <c:delete val="0"/>
        <c:axPos val="l"/>
        <c:majorGridlines/>
        <c:numFmt formatCode="General" sourceLinked="1"/>
        <c:majorTickMark val="none"/>
        <c:minorTickMark val="none"/>
        <c:tickLblPos val="nextTo"/>
        <c:crossAx val="20651481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"Общегосударственные вопросы", тыс. руб.</a:t>
            </a:r>
          </a:p>
          <a:p>
            <a:pPr>
              <a:defRPr sz="1000"/>
            </a:pPr>
            <a:endParaRPr lang="ru-RU" sz="1000"/>
          </a:p>
          <a:p>
            <a:pPr>
              <a:defRPr sz="1000"/>
            </a:pPr>
            <a:endParaRPr lang="ru-RU" sz="1000"/>
          </a:p>
        </c:rich>
      </c:tx>
      <c:overlay val="0"/>
    </c:title>
    <c:autoTitleDeleted val="0"/>
    <c:plotArea>
      <c:layout>
        <c:manualLayout>
          <c:layoutTarget val="inner"/>
          <c:xMode val="edge"/>
          <c:yMode val="edge"/>
          <c:x val="0.10924959900845728"/>
          <c:y val="0.23300618672665918"/>
          <c:w val="0.86760225284339454"/>
          <c:h val="0.67551899762529688"/>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2.3108030040439051E-3"/>
                  <c:y val="7.9129574678536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B7-4CED-9331-322078824368}"/>
                </c:ext>
              </c:extLst>
            </c:dLbl>
            <c:dLbl>
              <c:idx val="1"/>
              <c:layout>
                <c:manualLayout>
                  <c:x val="0"/>
                  <c:y val="-2.7695351137487636E-2"/>
                </c:manualLayout>
              </c:layout>
              <c:dLblPos val="outEnd"/>
              <c:showLegendKey val="0"/>
              <c:showVal val="1"/>
              <c:showCatName val="0"/>
              <c:showSerName val="0"/>
              <c:showPercent val="0"/>
              <c:showBubbleSize val="0"/>
            </c:dLbl>
            <c:dLbl>
              <c:idx val="2"/>
              <c:layout>
                <c:manualLayout>
                  <c:x val="6.9324090121318004E-3"/>
                  <c:y val="-2.3738872403560832E-2"/>
                </c:manualLayout>
              </c:layout>
              <c:dLblPos val="outEnd"/>
              <c:showLegendKey val="0"/>
              <c:showVal val="1"/>
              <c:showCatName val="0"/>
              <c:showSerName val="0"/>
              <c:showPercent val="0"/>
              <c:showBubbleSize val="0"/>
            </c:dLbl>
            <c:dLbl>
              <c:idx val="3"/>
              <c:layout>
                <c:manualLayout>
                  <c:x val="-1.6945692938231117E-16"/>
                  <c:y val="-3.6267302764686032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B7-4CED-9331-322078824368}"/>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222153.1</c:v>
                </c:pt>
                <c:pt idx="1">
                  <c:v>270577.09999999998</c:v>
                </c:pt>
                <c:pt idx="2">
                  <c:v>386986.9</c:v>
                </c:pt>
                <c:pt idx="3">
                  <c:v>398671.1</c:v>
                </c:pt>
              </c:numCache>
            </c:numRef>
          </c:val>
          <c:extLst xmlns:c16r2="http://schemas.microsoft.com/office/drawing/2015/06/chart">
            <c:ext xmlns:c16="http://schemas.microsoft.com/office/drawing/2014/chart" uri="{C3380CC4-5D6E-409C-BE32-E72D297353CC}">
              <c16:uniqueId val="{00000002-A8B7-4CED-9331-322078824368}"/>
            </c:ext>
          </c:extLst>
        </c:ser>
        <c:dLbls>
          <c:dLblPos val="outEnd"/>
          <c:showLegendKey val="0"/>
          <c:showVal val="1"/>
          <c:showCatName val="0"/>
          <c:showSerName val="0"/>
          <c:showPercent val="0"/>
          <c:showBubbleSize val="0"/>
        </c:dLbls>
        <c:gapWidth val="150"/>
        <c:axId val="165608448"/>
        <c:axId val="165611392"/>
      </c:barChart>
      <c:catAx>
        <c:axId val="165608448"/>
        <c:scaling>
          <c:orientation val="minMax"/>
        </c:scaling>
        <c:delete val="0"/>
        <c:axPos val="b"/>
        <c:numFmt formatCode="General" sourceLinked="0"/>
        <c:majorTickMark val="out"/>
        <c:minorTickMark val="none"/>
        <c:tickLblPos val="nextTo"/>
        <c:crossAx val="165611392"/>
        <c:crosses val="autoZero"/>
        <c:auto val="1"/>
        <c:lblAlgn val="ctr"/>
        <c:lblOffset val="100"/>
        <c:noMultiLvlLbl val="0"/>
      </c:catAx>
      <c:valAx>
        <c:axId val="165611392"/>
        <c:scaling>
          <c:orientation val="minMax"/>
        </c:scaling>
        <c:delete val="0"/>
        <c:axPos val="l"/>
        <c:majorGridlines/>
        <c:numFmt formatCode="General" sourceLinked="1"/>
        <c:majorTickMark val="out"/>
        <c:minorTickMark val="none"/>
        <c:tickLblPos val="nextTo"/>
        <c:crossAx val="16560844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Общегосударственные вопросы</c:v>
                </c:pt>
              </c:strCache>
            </c:strRef>
          </c:tx>
          <c:explosion val="25"/>
          <c:dPt>
            <c:idx val="4"/>
            <c:bubble3D val="0"/>
            <c:explosion val="12"/>
            <c:extLst xmlns:c16r2="http://schemas.microsoft.com/office/drawing/2015/06/chart">
              <c:ext xmlns:c16="http://schemas.microsoft.com/office/drawing/2014/chart" uri="{C3380CC4-5D6E-409C-BE32-E72D297353CC}">
                <c16:uniqueId val="{00000001-A82D-47DD-92A9-DB651E9922E5}"/>
              </c:ext>
            </c:extLst>
          </c:dPt>
          <c:dLbls>
            <c:dLbl>
              <c:idx val="0"/>
              <c:layout>
                <c:manualLayout>
                  <c:x val="-2.6068363750704208E-2"/>
                  <c:y val="-6.0210144741679274E-2"/>
                </c:manualLayout>
              </c:layout>
              <c:showLegendKey val="0"/>
              <c:showVal val="1"/>
              <c:showCatName val="1"/>
              <c:showSerName val="0"/>
              <c:showPercent val="0"/>
              <c:showBubbleSize val="0"/>
            </c:dLbl>
            <c:dLbl>
              <c:idx val="1"/>
              <c:layout>
                <c:manualLayout>
                  <c:x val="0.11010660273123098"/>
                  <c:y val="5.428881650380022E-4"/>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2D-47DD-92A9-DB651E9922E5}"/>
                </c:ext>
              </c:extLst>
            </c:dLbl>
            <c:dLbl>
              <c:idx val="2"/>
              <c:layout>
                <c:manualLayout>
                  <c:x val="0"/>
                  <c:y val="-7.7933605204886833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2D-47DD-92A9-DB651E9922E5}"/>
                </c:ext>
              </c:extLst>
            </c:dLbl>
            <c:dLbl>
              <c:idx val="3"/>
              <c:layout>
                <c:manualLayout>
                  <c:x val="-2.0964184801359064E-3"/>
                  <c:y val="8.8994160746193374E-2"/>
                </c:manualLayout>
              </c:layout>
              <c:showLegendKey val="0"/>
              <c:showVal val="1"/>
              <c:showCatName val="1"/>
              <c:showSerName val="0"/>
              <c:showPercent val="0"/>
              <c:showBubbleSize val="0"/>
            </c:dLbl>
            <c:dLbl>
              <c:idx val="4"/>
              <c:layout>
                <c:manualLayout>
                  <c:x val="-7.5971368803525179E-4"/>
                  <c:y val="0.2409086323492951"/>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82D-47DD-92A9-DB651E9922E5}"/>
                </c:ext>
              </c:extLst>
            </c:dLbl>
            <c:dLbl>
              <c:idx val="5"/>
              <c:layout>
                <c:manualLayout>
                  <c:x val="-0.20174145453116188"/>
                  <c:y val="9.8509152154026267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2D-47DD-92A9-DB651E9922E5}"/>
                </c:ext>
              </c:extLst>
            </c:dLbl>
            <c:dLbl>
              <c:idx val="6"/>
              <c:layout>
                <c:manualLayout>
                  <c:x val="0.14896572204680739"/>
                  <c:y val="0.10599587917959774"/>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82D-47DD-92A9-DB651E9922E5}"/>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Лист1!$A$2:$A$8</c:f>
              <c:strCache>
                <c:ptCount val="7"/>
                <c:pt idx="0">
                  <c:v>Функционирование высшего должностного лица субъекта РФ и муниципальных образований</c:v>
                </c:pt>
                <c:pt idx="1">
                  <c:v>Функционирование законодательных (представительных) органов государственной власти и представительных органов муниципальных образований</c:v>
                </c:pt>
                <c:pt idx="2">
                  <c:v>Функционирование Правительства РФ, высших органов государственной власти субъектов РФ, местных администраций</c:v>
                </c:pt>
                <c:pt idx="3">
                  <c:v>Судебная система</c:v>
                </c:pt>
                <c:pt idx="4">
                  <c:v>Обеспечение деятельности финансовых, налоговых и таможенных  органов и органов финансового (финансово-бюджетного) надзора </c:v>
                </c:pt>
                <c:pt idx="5">
                  <c:v>Резервные фонды</c:v>
                </c:pt>
                <c:pt idx="6">
                  <c:v>Другие общегосударственные вопросы</c:v>
                </c:pt>
              </c:strCache>
            </c:strRef>
          </c:cat>
          <c:val>
            <c:numRef>
              <c:f>Лист1!$B$2:$B$8</c:f>
              <c:numCache>
                <c:formatCode>General</c:formatCode>
                <c:ptCount val="7"/>
                <c:pt idx="0">
                  <c:v>2265.4</c:v>
                </c:pt>
                <c:pt idx="1">
                  <c:v>2495</c:v>
                </c:pt>
                <c:pt idx="2">
                  <c:v>71194</c:v>
                </c:pt>
                <c:pt idx="3">
                  <c:v>20.8</c:v>
                </c:pt>
                <c:pt idx="4">
                  <c:v>13062.9</c:v>
                </c:pt>
                <c:pt idx="5">
                  <c:v>500</c:v>
                </c:pt>
                <c:pt idx="6">
                  <c:v>181039</c:v>
                </c:pt>
              </c:numCache>
            </c:numRef>
          </c:val>
          <c:extLst xmlns:c16r2="http://schemas.microsoft.com/office/drawing/2015/06/chart">
            <c:ext xmlns:c16="http://schemas.microsoft.com/office/drawing/2014/chart" uri="{C3380CC4-5D6E-409C-BE32-E72D297353CC}">
              <c16:uniqueId val="{00000006-A82D-47DD-92A9-DB651E9922E5}"/>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"Национальная безопасность и правоохранительная деятельность", тыс. руб.</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Гражданская оборона</c:v>
                </c:pt>
              </c:strCache>
            </c:strRef>
          </c:tx>
          <c:invertIfNegative val="0"/>
          <c:dLbls>
            <c:dLbl>
              <c:idx val="0"/>
              <c:layout>
                <c:manualLayout>
                  <c:x val="-4.6095971105864801E-3"/>
                  <c:y val="1.5719993457791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2E1-4CA3-9BE3-A6289EC8C231}"/>
                </c:ext>
              </c:extLst>
            </c:dLbl>
            <c:dLbl>
              <c:idx val="1"/>
              <c:layout>
                <c:manualLayout>
                  <c:x val="-1.8470412169016133E-2"/>
                  <c:y val="-3.96825471000101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2E1-4CA3-9BE3-A6289EC8C231}"/>
                </c:ext>
              </c:extLst>
            </c:dLbl>
            <c:dLbl>
              <c:idx val="2"/>
              <c:layout>
                <c:manualLayout>
                  <c:x val="1.1574074074074073E-2"/>
                  <c:y val="-5.55555555555555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E1-4CA3-9BE3-A6289EC8C2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550.1</c:v>
                </c:pt>
                <c:pt idx="1">
                  <c:v>264</c:v>
                </c:pt>
                <c:pt idx="2">
                  <c:v>0</c:v>
                </c:pt>
                <c:pt idx="3">
                  <c:v>0</c:v>
                </c:pt>
              </c:numCache>
            </c:numRef>
          </c:val>
          <c:extLst xmlns:c16r2="http://schemas.microsoft.com/office/drawing/2015/06/chart">
            <c:ext xmlns:c16="http://schemas.microsoft.com/office/drawing/2014/chart" uri="{C3380CC4-5D6E-409C-BE32-E72D297353CC}">
              <c16:uniqueId val="{00000003-12E1-4CA3-9BE3-A6289EC8C231}"/>
            </c:ext>
          </c:extLst>
        </c:ser>
        <c:ser>
          <c:idx val="1"/>
          <c:order val="1"/>
          <c:tx>
            <c:strRef>
              <c:f>Лист1!$C$1</c:f>
              <c:strCache>
                <c:ptCount val="1"/>
                <c:pt idx="0">
                  <c:v>Защита населения и территории от чрезвычайных ситуаций природного и техногенного характера, пожарная безопасность</c:v>
                </c:pt>
              </c:strCache>
            </c:strRef>
          </c:tx>
          <c:invertIfNegative val="0"/>
          <c:dLbls>
            <c:dLbl>
              <c:idx val="0"/>
              <c:layout>
                <c:manualLayout>
                  <c:x val="-4.6216060080878103E-3"/>
                  <c:y val="-7.912957467853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2E1-4CA3-9BE3-A6289EC8C231}"/>
                </c:ext>
              </c:extLst>
            </c:dLbl>
            <c:dLbl>
              <c:idx val="1"/>
              <c:layout>
                <c:manualLayout>
                  <c:x val="-2.3108030040439053E-2"/>
                  <c:y val="1.978239366963402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Лист1!$C$2:$C$5</c:f>
              <c:numCache>
                <c:formatCode>General</c:formatCode>
                <c:ptCount val="4"/>
                <c:pt idx="0">
                  <c:v>5491.9</c:v>
                </c:pt>
                <c:pt idx="1">
                  <c:v>7360.3</c:v>
                </c:pt>
                <c:pt idx="2">
                  <c:v>1300</c:v>
                </c:pt>
                <c:pt idx="3">
                  <c:v>0</c:v>
                </c:pt>
              </c:numCache>
            </c:numRef>
          </c:val>
          <c:extLst xmlns:c16r2="http://schemas.microsoft.com/office/drawing/2015/06/chart">
            <c:ext xmlns:c16="http://schemas.microsoft.com/office/drawing/2014/chart" uri="{C3380CC4-5D6E-409C-BE32-E72D297353CC}">
              <c16:uniqueId val="{00000005-12E1-4CA3-9BE3-A6289EC8C231}"/>
            </c:ext>
          </c:extLst>
        </c:ser>
        <c:ser>
          <c:idx val="2"/>
          <c:order val="2"/>
          <c:tx>
            <c:strRef>
              <c:f>Лист1!$D$1</c:f>
              <c:strCache>
                <c:ptCount val="1"/>
                <c:pt idx="0">
                  <c:v>Другие вопросы в лбласти национальной безопасности и правоохранительной деятельности</c:v>
                </c:pt>
              </c:strCache>
            </c:strRef>
          </c:tx>
          <c:invertIfNegative val="0"/>
          <c:dLbls>
            <c:dLbl>
              <c:idx val="0"/>
              <c:layout>
                <c:manualLayout>
                  <c:x val="1.3864818024263431E-2"/>
                  <c:y val="3.95647873392680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2E1-4CA3-9BE3-A6289EC8C231}"/>
                </c:ext>
              </c:extLst>
            </c:dLbl>
            <c:dLbl>
              <c:idx val="1"/>
              <c:layout>
                <c:manualLayout>
                  <c:x val="9.2432120161755789E-3"/>
                  <c:y val="-2.7695351137487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2E1-4CA3-9BE3-A6289EC8C231}"/>
                </c:ext>
              </c:extLst>
            </c:dLbl>
            <c:dLbl>
              <c:idx val="2"/>
              <c:layout>
                <c:manualLayout>
                  <c:x val="0"/>
                  <c:y val="-2.7695351137487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2E1-4CA3-9BE3-A6289EC8C231}"/>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Лист1!$D$2:$D$5</c:f>
              <c:numCache>
                <c:formatCode>General</c:formatCode>
                <c:ptCount val="4"/>
                <c:pt idx="0">
                  <c:v>6487.6</c:v>
                </c:pt>
                <c:pt idx="1">
                  <c:v>6162.1</c:v>
                </c:pt>
                <c:pt idx="2">
                  <c:v>4000</c:v>
                </c:pt>
                <c:pt idx="3">
                  <c:v>4000</c:v>
                </c:pt>
              </c:numCache>
            </c:numRef>
          </c:val>
          <c:extLst xmlns:c16r2="http://schemas.microsoft.com/office/drawing/2015/06/chart">
            <c:ext xmlns:c16="http://schemas.microsoft.com/office/drawing/2014/chart" uri="{C3380CC4-5D6E-409C-BE32-E72D297353CC}">
              <c16:uniqueId val="{00000009-12E1-4CA3-9BE3-A6289EC8C231}"/>
            </c:ext>
          </c:extLst>
        </c:ser>
        <c:dLbls>
          <c:showLegendKey val="0"/>
          <c:showVal val="1"/>
          <c:showCatName val="0"/>
          <c:showSerName val="0"/>
          <c:showPercent val="0"/>
          <c:showBubbleSize val="0"/>
        </c:dLbls>
        <c:gapWidth val="150"/>
        <c:axId val="165909632"/>
        <c:axId val="165911168"/>
      </c:barChart>
      <c:catAx>
        <c:axId val="165909632"/>
        <c:scaling>
          <c:orientation val="minMax"/>
        </c:scaling>
        <c:delete val="0"/>
        <c:axPos val="b"/>
        <c:numFmt formatCode="General" sourceLinked="0"/>
        <c:majorTickMark val="out"/>
        <c:minorTickMark val="none"/>
        <c:tickLblPos val="nextTo"/>
        <c:crossAx val="165911168"/>
        <c:crosses val="autoZero"/>
        <c:auto val="1"/>
        <c:lblAlgn val="ctr"/>
        <c:lblOffset val="100"/>
        <c:noMultiLvlLbl val="0"/>
      </c:catAx>
      <c:valAx>
        <c:axId val="165911168"/>
        <c:scaling>
          <c:orientation val="minMax"/>
        </c:scaling>
        <c:delete val="0"/>
        <c:axPos val="l"/>
        <c:majorGridlines/>
        <c:numFmt formatCode="General" sourceLinked="1"/>
        <c:majorTickMark val="out"/>
        <c:minorTickMark val="none"/>
        <c:tickLblPos val="nextTo"/>
        <c:crossAx val="165909632"/>
        <c:crosses val="autoZero"/>
        <c:crossBetween val="between"/>
      </c:valAx>
    </c:plotArea>
    <c:legend>
      <c:legendPos val="r"/>
      <c:layout>
        <c:manualLayout>
          <c:xMode val="edge"/>
          <c:yMode val="edge"/>
          <c:x val="0.64586943963027155"/>
          <c:y val="0.14942810190269243"/>
          <c:w val="0.34026574234546503"/>
          <c:h val="0.7668808461256883"/>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Национальная экономика</a:t>
            </a:r>
          </a:p>
          <a:p>
            <a:pPr>
              <a:defRPr sz="1000"/>
            </a:pPr>
            <a:r>
              <a:rPr lang="ru-RU" sz="1000"/>
              <a:t>тыс. руб.</a:t>
            </a:r>
          </a:p>
          <a:p>
            <a:pPr>
              <a:defRPr sz="1000"/>
            </a:pPr>
            <a:endParaRPr lang="ru-RU" sz="1000"/>
          </a:p>
        </c:rich>
      </c:tx>
      <c:overlay val="0"/>
    </c:title>
    <c:autoTitleDeleted val="0"/>
    <c:view3D>
      <c:rotX val="30"/>
      <c:rotY val="20"/>
      <c:rAngAx val="0"/>
      <c:perspective val="30"/>
    </c:view3D>
    <c:floor>
      <c:thickness val="0"/>
    </c:floor>
    <c:sideWall>
      <c:thickness val="0"/>
    </c:sideWall>
    <c:backWall>
      <c:thickness val="0"/>
    </c:backWall>
    <c:plotArea>
      <c:layout>
        <c:manualLayout>
          <c:layoutTarget val="inner"/>
          <c:xMode val="edge"/>
          <c:yMode val="edge"/>
          <c:x val="0.10633295838020247"/>
          <c:y val="0.12155230596175479"/>
          <c:w val="0.64658303449508037"/>
          <c:h val="0.62459098862642171"/>
        </c:manualLayout>
      </c:layout>
      <c:bar3DChart>
        <c:barDir val="col"/>
        <c:grouping val="clustered"/>
        <c:varyColors val="0"/>
        <c:ser>
          <c:idx val="0"/>
          <c:order val="0"/>
          <c:tx>
            <c:strRef>
              <c:f>Лист1!$B$1</c:f>
              <c:strCache>
                <c:ptCount val="1"/>
                <c:pt idx="0">
                  <c:v>Топливно-энергетический комплекс</c:v>
                </c:pt>
              </c:strCache>
            </c:strRef>
          </c:tx>
          <c:invertIfNegative val="0"/>
          <c:dLbls>
            <c:dLbl>
              <c:idx val="1"/>
              <c:layout>
                <c:manualLayout>
                  <c:x val="-6.4829821717990272E-3"/>
                  <c:y val="-1.000625390869293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2024 год</c:v>
                </c:pt>
                <c:pt idx="3">
                  <c:v>2025 год</c:v>
                </c:pt>
              </c:strCache>
            </c:strRef>
          </c:cat>
          <c:val>
            <c:numRef>
              <c:f>Лист1!$B$2:$B$5</c:f>
              <c:numCache>
                <c:formatCode>General</c:formatCode>
                <c:ptCount val="4"/>
                <c:pt idx="0">
                  <c:v>0</c:v>
                </c:pt>
                <c:pt idx="1">
                  <c:v>11838.3</c:v>
                </c:pt>
                <c:pt idx="2">
                  <c:v>19479.5</c:v>
                </c:pt>
                <c:pt idx="3">
                  <c:v>20896.3</c:v>
                </c:pt>
              </c:numCache>
            </c:numRef>
          </c:val>
          <c:extLst xmlns:c16r2="http://schemas.microsoft.com/office/drawing/2015/06/chart">
            <c:ext xmlns:c16="http://schemas.microsoft.com/office/drawing/2014/chart" uri="{C3380CC4-5D6E-409C-BE32-E72D297353CC}">
              <c16:uniqueId val="{00000000-2AB9-4475-8490-0116FE0753DB}"/>
            </c:ext>
          </c:extLst>
        </c:ser>
        <c:ser>
          <c:idx val="1"/>
          <c:order val="1"/>
          <c:tx>
            <c:strRef>
              <c:f>Лист1!$C$1</c:f>
              <c:strCache>
                <c:ptCount val="1"/>
                <c:pt idx="0">
                  <c:v>Сельское хозяйство и рыболовство</c:v>
                </c:pt>
              </c:strCache>
            </c:strRef>
          </c:tx>
          <c:invertIfNegative val="0"/>
          <c:dLbls>
            <c:dLbl>
              <c:idx val="0"/>
              <c:layout>
                <c:manualLayout>
                  <c:x val="-1.2965964343598054E-2"/>
                  <c:y val="-2.7517198248905566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2024 год</c:v>
                </c:pt>
                <c:pt idx="3">
                  <c:v>2025 год</c:v>
                </c:pt>
              </c:strCache>
            </c:strRef>
          </c:cat>
          <c:val>
            <c:numRef>
              <c:f>Лист1!$C$2:$C$5</c:f>
              <c:numCache>
                <c:formatCode>General</c:formatCode>
                <c:ptCount val="4"/>
                <c:pt idx="0">
                  <c:v>609.70000000000005</c:v>
                </c:pt>
                <c:pt idx="1">
                  <c:v>609.70000000000005</c:v>
                </c:pt>
                <c:pt idx="2">
                  <c:v>609.70000000000005</c:v>
                </c:pt>
                <c:pt idx="3">
                  <c:v>609.70000000000005</c:v>
                </c:pt>
              </c:numCache>
            </c:numRef>
          </c:val>
          <c:extLst xmlns:c16r2="http://schemas.microsoft.com/office/drawing/2015/06/chart">
            <c:ext xmlns:c16="http://schemas.microsoft.com/office/drawing/2014/chart" uri="{C3380CC4-5D6E-409C-BE32-E72D297353CC}">
              <c16:uniqueId val="{00000001-2AB9-4475-8490-0116FE0753DB}"/>
            </c:ext>
          </c:extLst>
        </c:ser>
        <c:ser>
          <c:idx val="2"/>
          <c:order val="2"/>
          <c:tx>
            <c:strRef>
              <c:f>Лист1!$D$1</c:f>
              <c:strCache>
                <c:ptCount val="1"/>
                <c:pt idx="0">
                  <c:v>Дорожное хозяйство (дорожные фонды)</c:v>
                </c:pt>
              </c:strCache>
            </c:strRef>
          </c:tx>
          <c:invertIfNegative val="0"/>
          <c:dLbls>
            <c:dLbl>
              <c:idx val="0"/>
              <c:layout>
                <c:manualLayout>
                  <c:x val="2.1609940572663425E-2"/>
                  <c:y val="-1.25078173858661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AB9-4475-8490-0116FE0753DB}"/>
                </c:ext>
              </c:extLst>
            </c:dLbl>
            <c:dLbl>
              <c:idx val="1"/>
              <c:layout>
                <c:manualLayout>
                  <c:x val="4.1058887088060547E-2"/>
                  <c:y val="0"/>
                </c:manualLayout>
              </c:layout>
              <c:showLegendKey val="0"/>
              <c:showVal val="1"/>
              <c:showCatName val="0"/>
              <c:showSerName val="0"/>
              <c:showPercent val="0"/>
              <c:showBubbleSize val="0"/>
            </c:dLbl>
            <c:dLbl>
              <c:idx val="2"/>
              <c:layout>
                <c:manualLayout>
                  <c:x val="4.1058887088060506E-2"/>
                  <c:y val="-2.5015634771732333E-3"/>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2024 год</c:v>
                </c:pt>
                <c:pt idx="3">
                  <c:v>2025 год</c:v>
                </c:pt>
              </c:strCache>
            </c:strRef>
          </c:cat>
          <c:val>
            <c:numRef>
              <c:f>Лист1!$D$2:$D$5</c:f>
              <c:numCache>
                <c:formatCode>General</c:formatCode>
                <c:ptCount val="4"/>
                <c:pt idx="0">
                  <c:v>246749.2</c:v>
                </c:pt>
                <c:pt idx="1">
                  <c:v>145921.20000000001</c:v>
                </c:pt>
                <c:pt idx="2">
                  <c:v>94658.8</c:v>
                </c:pt>
                <c:pt idx="3">
                  <c:v>96944</c:v>
                </c:pt>
              </c:numCache>
            </c:numRef>
          </c:val>
          <c:extLst xmlns:c16r2="http://schemas.microsoft.com/office/drawing/2015/06/chart">
            <c:ext xmlns:c16="http://schemas.microsoft.com/office/drawing/2014/chart" uri="{C3380CC4-5D6E-409C-BE32-E72D297353CC}">
              <c16:uniqueId val="{00000003-2AB9-4475-8490-0116FE0753DB}"/>
            </c:ext>
          </c:extLst>
        </c:ser>
        <c:ser>
          <c:idx val="3"/>
          <c:order val="3"/>
          <c:tx>
            <c:strRef>
              <c:f>Лист1!$E$1</c:f>
              <c:strCache>
                <c:ptCount val="1"/>
                <c:pt idx="0">
                  <c:v>Другие вопросы в области национальной экономики</c:v>
                </c:pt>
              </c:strCache>
            </c:strRef>
          </c:tx>
          <c:invertIfNegative val="0"/>
          <c:dLbls>
            <c:dLbl>
              <c:idx val="0"/>
              <c:layout>
                <c:manualLayout>
                  <c:x val="1.9448946515397084E-2"/>
                  <c:y val="-2.7517198248905611E-2"/>
                </c:manualLayout>
              </c:layout>
              <c:showLegendKey val="0"/>
              <c:showVal val="1"/>
              <c:showCatName val="0"/>
              <c:showSerName val="0"/>
              <c:showPercent val="0"/>
              <c:showBubbleSize val="0"/>
            </c:dLbl>
            <c:dLbl>
              <c:idx val="1"/>
              <c:layout>
                <c:manualLayout>
                  <c:x val="3.0253916801728797E-2"/>
                  <c:y val="-3.2872020029754347E-2"/>
                </c:manualLayout>
              </c:layout>
              <c:showLegendKey val="0"/>
              <c:showVal val="1"/>
              <c:showCatName val="0"/>
              <c:showSerName val="0"/>
              <c:showPercent val="0"/>
              <c:showBubbleSize val="0"/>
            </c:dLbl>
            <c:dLbl>
              <c:idx val="3"/>
              <c:layout>
                <c:manualLayout>
                  <c:x val="1.296596434359805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2023 год</c:v>
                </c:pt>
                <c:pt idx="1">
                  <c:v>2024 год</c:v>
                </c:pt>
                <c:pt idx="2">
                  <c:v>2024 год</c:v>
                </c:pt>
                <c:pt idx="3">
                  <c:v>2025 год</c:v>
                </c:pt>
              </c:strCache>
            </c:strRef>
          </c:cat>
          <c:val>
            <c:numRef>
              <c:f>Лист1!$E$2:$E$5</c:f>
              <c:numCache>
                <c:formatCode>General</c:formatCode>
                <c:ptCount val="4"/>
                <c:pt idx="0">
                  <c:v>17228</c:v>
                </c:pt>
                <c:pt idx="1">
                  <c:v>17380.3</c:v>
                </c:pt>
                <c:pt idx="2">
                  <c:v>0</c:v>
                </c:pt>
                <c:pt idx="3">
                  <c:v>0</c:v>
                </c:pt>
              </c:numCache>
            </c:numRef>
          </c:val>
        </c:ser>
        <c:dLbls>
          <c:showLegendKey val="0"/>
          <c:showVal val="1"/>
          <c:showCatName val="0"/>
          <c:showSerName val="0"/>
          <c:showPercent val="0"/>
          <c:showBubbleSize val="0"/>
        </c:dLbls>
        <c:gapWidth val="150"/>
        <c:shape val="box"/>
        <c:axId val="166064896"/>
        <c:axId val="166066432"/>
        <c:axId val="0"/>
      </c:bar3DChart>
      <c:catAx>
        <c:axId val="166064896"/>
        <c:scaling>
          <c:orientation val="minMax"/>
        </c:scaling>
        <c:delete val="0"/>
        <c:axPos val="b"/>
        <c:numFmt formatCode="General" sourceLinked="0"/>
        <c:majorTickMark val="out"/>
        <c:minorTickMark val="none"/>
        <c:tickLblPos val="nextTo"/>
        <c:crossAx val="166066432"/>
        <c:crosses val="autoZero"/>
        <c:auto val="1"/>
        <c:lblAlgn val="ctr"/>
        <c:lblOffset val="100"/>
        <c:noMultiLvlLbl val="0"/>
      </c:catAx>
      <c:valAx>
        <c:axId val="166066432"/>
        <c:scaling>
          <c:orientation val="minMax"/>
        </c:scaling>
        <c:delete val="0"/>
        <c:axPos val="l"/>
        <c:majorGridlines/>
        <c:numFmt formatCode="General" sourceLinked="1"/>
        <c:majorTickMark val="out"/>
        <c:minorTickMark val="none"/>
        <c:tickLblPos val="nextTo"/>
        <c:crossAx val="166064896"/>
        <c:crosses val="autoZero"/>
        <c:crossBetween val="between"/>
      </c:valAx>
      <c:dTable>
        <c:showHorzBorder val="1"/>
        <c:showVertBorder val="1"/>
        <c:showOutline val="1"/>
        <c:showKeys val="1"/>
      </c:dTable>
    </c:plotArea>
    <c:legend>
      <c:legendPos val="r"/>
      <c:layout>
        <c:manualLayout>
          <c:xMode val="edge"/>
          <c:yMode val="edge"/>
          <c:x val="0.70250785912700942"/>
          <c:y val="0.19414637686418226"/>
          <c:w val="0.29749214087299053"/>
          <c:h val="0.40630163165088234"/>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00"/>
            </a:pPr>
            <a:r>
              <a:rPr lang="ru-RU" sz="1000"/>
              <a:t>Динамика расходов по разделу  0500 Жилищно-коммунальное хозяйство, тыс. руб.</a:t>
            </a:r>
          </a:p>
          <a:p>
            <a:pPr>
              <a:defRPr sz="1000"/>
            </a:pPr>
            <a:endParaRPr lang="ru-RU" sz="1000"/>
          </a:p>
        </c:rich>
      </c:tx>
      <c:overlay val="0"/>
    </c:title>
    <c:autoTitleDeleted val="0"/>
    <c:plotArea>
      <c:layout/>
      <c:barChart>
        <c:barDir val="col"/>
        <c:grouping val="clustered"/>
        <c:varyColors val="0"/>
        <c:ser>
          <c:idx val="0"/>
          <c:order val="0"/>
          <c:tx>
            <c:strRef>
              <c:f>Лист1!$B$1</c:f>
              <c:strCache>
                <c:ptCount val="1"/>
                <c:pt idx="0">
                  <c:v>Жилищное хозяйство</c:v>
                </c:pt>
              </c:strCache>
            </c:strRef>
          </c:tx>
          <c:invertIfNegative val="0"/>
          <c:dLbls>
            <c:dLbl>
              <c:idx val="2"/>
              <c:layout>
                <c:manualLayout>
                  <c:x val="-1.1554015020219483E-2"/>
                  <c:y val="9.828009828009827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Лист1!$B$2:$B$5</c:f>
              <c:numCache>
                <c:formatCode>General</c:formatCode>
                <c:ptCount val="4"/>
                <c:pt idx="0">
                  <c:v>1405</c:v>
                </c:pt>
                <c:pt idx="1">
                  <c:v>1470</c:v>
                </c:pt>
                <c:pt idx="2">
                  <c:v>0</c:v>
                </c:pt>
                <c:pt idx="3">
                  <c:v>0</c:v>
                </c:pt>
              </c:numCache>
            </c:numRef>
          </c:val>
          <c:extLst xmlns:c16r2="http://schemas.microsoft.com/office/drawing/2015/06/chart">
            <c:ext xmlns:c16="http://schemas.microsoft.com/office/drawing/2014/chart" uri="{C3380CC4-5D6E-409C-BE32-E72D297353CC}">
              <c16:uniqueId val="{00000001-3B6C-40C2-9667-1A915271EB2A}"/>
            </c:ext>
          </c:extLst>
        </c:ser>
        <c:ser>
          <c:idx val="1"/>
          <c:order val="1"/>
          <c:tx>
            <c:strRef>
              <c:f>Лист1!$C$1</c:f>
              <c:strCache>
                <c:ptCount val="1"/>
                <c:pt idx="0">
                  <c:v>Коммунальное хозяйство</c:v>
                </c:pt>
              </c:strCache>
            </c:strRef>
          </c:tx>
          <c:invertIfNegative val="0"/>
          <c:dLbls>
            <c:dLbl>
              <c:idx val="0"/>
              <c:layout>
                <c:manualLayout>
                  <c:x val="-1.8486424032351241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6C-40C2-9667-1A915271EB2A}"/>
                </c:ext>
              </c:extLst>
            </c:dLbl>
            <c:dLbl>
              <c:idx val="1"/>
              <c:layout>
                <c:manualLayout>
                  <c:x val="-3.0040439052570769E-2"/>
                  <c:y val="0"/>
                </c:manualLayout>
              </c:layout>
              <c:dLblPos val="outEnd"/>
              <c:showLegendKey val="0"/>
              <c:showVal val="1"/>
              <c:showCatName val="0"/>
              <c:showSerName val="0"/>
              <c:showPercent val="0"/>
              <c:showBubbleSize val="0"/>
            </c:dLbl>
            <c:dLbl>
              <c:idx val="2"/>
              <c:layout>
                <c:manualLayout>
                  <c:x val="-3.0040439052570769E-2"/>
                  <c:y val="1.63800163800163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B6C-40C2-9667-1A915271EB2A}"/>
                </c:ext>
              </c:extLst>
            </c:dLbl>
            <c:dLbl>
              <c:idx val="3"/>
              <c:layout>
                <c:manualLayout>
                  <c:x val="-2.0795953365448035E-2"/>
                  <c:y val="1.635602674972753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Лист1!$C$2:$C$5</c:f>
              <c:numCache>
                <c:formatCode>General</c:formatCode>
                <c:ptCount val="4"/>
                <c:pt idx="0">
                  <c:v>43550.8</c:v>
                </c:pt>
                <c:pt idx="1">
                  <c:v>25260.7</c:v>
                </c:pt>
                <c:pt idx="2">
                  <c:v>20069.900000000001</c:v>
                </c:pt>
                <c:pt idx="3">
                  <c:v>20424.099999999999</c:v>
                </c:pt>
              </c:numCache>
            </c:numRef>
          </c:val>
          <c:extLst xmlns:c16r2="http://schemas.microsoft.com/office/drawing/2015/06/chart">
            <c:ext xmlns:c16="http://schemas.microsoft.com/office/drawing/2014/chart" uri="{C3380CC4-5D6E-409C-BE32-E72D297353CC}">
              <c16:uniqueId val="{00000005-3B6C-40C2-9667-1A915271EB2A}"/>
            </c:ext>
          </c:extLst>
        </c:ser>
        <c:ser>
          <c:idx val="2"/>
          <c:order val="2"/>
          <c:tx>
            <c:strRef>
              <c:f>Лист1!$D$1</c:f>
              <c:strCache>
                <c:ptCount val="1"/>
                <c:pt idx="0">
                  <c:v>Благоустройство</c:v>
                </c:pt>
              </c:strCache>
            </c:strRef>
          </c:tx>
          <c:invertIfNegative val="0"/>
          <c:dLbls>
            <c:dLbl>
              <c:idx val="0"/>
              <c:layout>
                <c:manualLayout>
                  <c:x val="0"/>
                  <c:y val="-4.91400491400491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B6C-40C2-9667-1A915271EB2A}"/>
                </c:ext>
              </c:extLst>
            </c:dLbl>
            <c:dLbl>
              <c:idx val="1"/>
              <c:layout>
                <c:manualLayout>
                  <c:x val="-6.9343949813180849E-3"/>
                  <c:y val="-1.325847190737882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B6C-40C2-9667-1A915271EB2A}"/>
                </c:ext>
              </c:extLst>
            </c:dLbl>
            <c:dLbl>
              <c:idx val="2"/>
              <c:layout>
                <c:manualLayout>
                  <c:x val="0"/>
                  <c:y val="9.828009828009827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Лист1!$D$2:$D$5</c:f>
              <c:numCache>
                <c:formatCode>General</c:formatCode>
                <c:ptCount val="4"/>
                <c:pt idx="0">
                  <c:v>116143.3</c:v>
                </c:pt>
                <c:pt idx="1">
                  <c:v>108371.1</c:v>
                </c:pt>
                <c:pt idx="2">
                  <c:v>63913.7</c:v>
                </c:pt>
                <c:pt idx="3">
                  <c:v>65913.7</c:v>
                </c:pt>
              </c:numCache>
            </c:numRef>
          </c:val>
          <c:extLst xmlns:c16r2="http://schemas.microsoft.com/office/drawing/2015/06/chart">
            <c:ext xmlns:c16="http://schemas.microsoft.com/office/drawing/2014/chart" uri="{C3380CC4-5D6E-409C-BE32-E72D297353CC}">
              <c16:uniqueId val="{00000009-3B6C-40C2-9667-1A915271EB2A}"/>
            </c:ext>
          </c:extLst>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3.6978124701483372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B6C-40C2-9667-1A915271EB2A}"/>
                </c:ext>
              </c:extLst>
            </c:dLbl>
            <c:dLbl>
              <c:idx val="1"/>
              <c:layout>
                <c:manualLayout>
                  <c:x val="1.8491719950181517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B6C-40C2-9667-1A915271EB2A}"/>
                </c:ext>
              </c:extLst>
            </c:dLbl>
            <c:dLbl>
              <c:idx val="2"/>
              <c:layout>
                <c:manualLayout>
                  <c:x val="2.7733639014360639E-2"/>
                  <c:y val="6.552006552006552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B6C-40C2-9667-1A915271EB2A}"/>
                </c:ext>
              </c:extLst>
            </c:dLbl>
            <c:dLbl>
              <c:idx val="3"/>
              <c:layout>
                <c:manualLayout>
                  <c:x val="1.617562102830742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B6C-40C2-9667-1A915271EB2A}"/>
                </c:ext>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2026 год</c:v>
                </c:pt>
              </c:strCache>
            </c:strRef>
          </c:cat>
          <c:val>
            <c:numRef>
              <c:f>Лист1!$E$2:$E$5</c:f>
              <c:numCache>
                <c:formatCode>General</c:formatCode>
                <c:ptCount val="4"/>
                <c:pt idx="0">
                  <c:v>10533.2</c:v>
                </c:pt>
                <c:pt idx="1">
                  <c:v>11156.8</c:v>
                </c:pt>
                <c:pt idx="2">
                  <c:v>7572.4</c:v>
                </c:pt>
                <c:pt idx="3">
                  <c:v>7572.4</c:v>
                </c:pt>
              </c:numCache>
            </c:numRef>
          </c:val>
          <c:extLst xmlns:c16r2="http://schemas.microsoft.com/office/drawing/2015/06/chart">
            <c:ext xmlns:c16="http://schemas.microsoft.com/office/drawing/2014/chart" uri="{C3380CC4-5D6E-409C-BE32-E72D297353CC}">
              <c16:uniqueId val="{0000000E-3B6C-40C2-9667-1A915271EB2A}"/>
            </c:ext>
          </c:extLst>
        </c:ser>
        <c:dLbls>
          <c:dLblPos val="outEnd"/>
          <c:showLegendKey val="0"/>
          <c:showVal val="1"/>
          <c:showCatName val="0"/>
          <c:showSerName val="0"/>
          <c:showPercent val="0"/>
          <c:showBubbleSize val="0"/>
        </c:dLbls>
        <c:gapWidth val="150"/>
        <c:axId val="177768320"/>
        <c:axId val="177769856"/>
      </c:barChart>
      <c:catAx>
        <c:axId val="177768320"/>
        <c:scaling>
          <c:orientation val="minMax"/>
        </c:scaling>
        <c:delete val="0"/>
        <c:axPos val="b"/>
        <c:numFmt formatCode="General" sourceLinked="0"/>
        <c:majorTickMark val="out"/>
        <c:minorTickMark val="none"/>
        <c:tickLblPos val="nextTo"/>
        <c:crossAx val="177769856"/>
        <c:crosses val="autoZero"/>
        <c:auto val="1"/>
        <c:lblAlgn val="ctr"/>
        <c:lblOffset val="100"/>
        <c:noMultiLvlLbl val="0"/>
      </c:catAx>
      <c:valAx>
        <c:axId val="177769856"/>
        <c:scaling>
          <c:orientation val="minMax"/>
        </c:scaling>
        <c:delete val="0"/>
        <c:axPos val="l"/>
        <c:majorGridlines/>
        <c:numFmt formatCode="General" sourceLinked="1"/>
        <c:majorTickMark val="out"/>
        <c:minorTickMark val="none"/>
        <c:tickLblPos val="nextTo"/>
        <c:crossAx val="177768320"/>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ru-RU"/>
              <a:t>Культура</a:t>
            </a:r>
            <a:r>
              <a:rPr lang="ru-RU" baseline="0"/>
              <a:t>         </a:t>
            </a:r>
            <a:r>
              <a:rPr lang="ru-RU"/>
              <a:t> </a:t>
            </a:r>
            <a:r>
              <a:rPr lang="ru-RU" sz="1000"/>
              <a:t>тыс.</a:t>
            </a:r>
            <a:r>
              <a:rPr lang="ru-RU" sz="1000" baseline="0"/>
              <a:t> руб.</a:t>
            </a:r>
            <a:endParaRPr lang="ru-RU"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Культура</c:v>
                </c:pt>
              </c:strCache>
            </c:strRef>
          </c:tx>
          <c:invertIfNegative val="0"/>
          <c:dLbls>
            <c:dLbl>
              <c:idx val="0"/>
              <c:layout>
                <c:manualLayout>
                  <c:x val="1.6203703703703703E-2"/>
                  <c:y val="-3.17463442069740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084-4F81-833F-649D86113FA3}"/>
                </c:ext>
              </c:extLst>
            </c:dLbl>
            <c:dLbl>
              <c:idx val="1"/>
              <c:layout>
                <c:manualLayout>
                  <c:x val="3.0092592592592591E-2"/>
                  <c:y val="-3.96578552680914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084-4F81-833F-649D86113FA3}"/>
                </c:ext>
              </c:extLst>
            </c:dLbl>
            <c:dLbl>
              <c:idx val="2"/>
              <c:layout>
                <c:manualLayout>
                  <c:x val="2.3148148148148147E-2"/>
                  <c:y val="-4.36507936507936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084-4F81-833F-649D86113FA3}"/>
                </c:ext>
              </c:extLst>
            </c:dLbl>
            <c:dLbl>
              <c:idx val="3"/>
              <c:layout>
                <c:manualLayout>
                  <c:x val="2.3148148148148147E-2"/>
                  <c:y val="-3.17113485814273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084-4F81-833F-649D86113FA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2023 год</c:v>
                </c:pt>
                <c:pt idx="1">
                  <c:v>2024 год</c:v>
                </c:pt>
                <c:pt idx="2">
                  <c:v>2025 год</c:v>
                </c:pt>
                <c:pt idx="3">
                  <c:v>2025 год</c:v>
                </c:pt>
              </c:strCache>
            </c:strRef>
          </c:cat>
          <c:val>
            <c:numRef>
              <c:f>Лист1!$B$2:$B$5</c:f>
              <c:numCache>
                <c:formatCode>General</c:formatCode>
                <c:ptCount val="4"/>
                <c:pt idx="0">
                  <c:v>165580.6</c:v>
                </c:pt>
                <c:pt idx="1">
                  <c:v>302592.90000000002</c:v>
                </c:pt>
                <c:pt idx="2">
                  <c:v>91000</c:v>
                </c:pt>
                <c:pt idx="3">
                  <c:v>98000</c:v>
                </c:pt>
              </c:numCache>
            </c:numRef>
          </c:val>
          <c:extLst xmlns:c16r2="http://schemas.microsoft.com/office/drawing/2015/06/chart">
            <c:ext xmlns:c16="http://schemas.microsoft.com/office/drawing/2014/chart" uri="{C3380CC4-5D6E-409C-BE32-E72D297353CC}">
              <c16:uniqueId val="{00000004-D084-4F81-833F-649D86113FA3}"/>
            </c:ext>
          </c:extLst>
        </c:ser>
        <c:dLbls>
          <c:showLegendKey val="0"/>
          <c:showVal val="1"/>
          <c:showCatName val="0"/>
          <c:showSerName val="0"/>
          <c:showPercent val="0"/>
          <c:showBubbleSize val="0"/>
        </c:dLbls>
        <c:gapWidth val="150"/>
        <c:shape val="box"/>
        <c:axId val="177796224"/>
        <c:axId val="177868800"/>
        <c:axId val="0"/>
      </c:bar3DChart>
      <c:catAx>
        <c:axId val="177796224"/>
        <c:scaling>
          <c:orientation val="minMax"/>
        </c:scaling>
        <c:delete val="0"/>
        <c:axPos val="b"/>
        <c:numFmt formatCode="General" sourceLinked="0"/>
        <c:majorTickMark val="out"/>
        <c:minorTickMark val="none"/>
        <c:tickLblPos val="nextTo"/>
        <c:crossAx val="177868800"/>
        <c:crosses val="autoZero"/>
        <c:auto val="1"/>
        <c:lblAlgn val="ctr"/>
        <c:lblOffset val="100"/>
        <c:noMultiLvlLbl val="0"/>
      </c:catAx>
      <c:valAx>
        <c:axId val="177868800"/>
        <c:scaling>
          <c:orientation val="minMax"/>
        </c:scaling>
        <c:delete val="0"/>
        <c:axPos val="l"/>
        <c:majorGridlines/>
        <c:numFmt formatCode="General" sourceLinked="1"/>
        <c:majorTickMark val="out"/>
        <c:minorTickMark val="none"/>
        <c:tickLblPos val="nextTo"/>
        <c:crossAx val="17779622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814E-9C1D-4498-AB21-45F760BD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42</Pages>
  <Words>15617</Words>
  <Characters>89019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388</cp:revision>
  <cp:lastPrinted>2023-12-04T07:10:00Z</cp:lastPrinted>
  <dcterms:created xsi:type="dcterms:W3CDTF">2022-12-05T11:36:00Z</dcterms:created>
  <dcterms:modified xsi:type="dcterms:W3CDTF">2023-12-04T08:34:00Z</dcterms:modified>
</cp:coreProperties>
</file>